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right" w:tblpY="3571"/>
        <w:tblW w:w="5245" w:type="dxa"/>
        <w:tblBorders>
          <w:top w:val="single" w:sz="12" w:space="0" w:color="auto"/>
          <w:bottom w:val="single" w:sz="12" w:space="0" w:color="auto"/>
          <w:insideH w:val="single" w:sz="4" w:space="0" w:color="auto"/>
        </w:tblBorders>
        <w:tblLook w:val="0000" w:firstRow="0" w:lastRow="0" w:firstColumn="0" w:lastColumn="0" w:noHBand="0" w:noVBand="0"/>
      </w:tblPr>
      <w:tblGrid>
        <w:gridCol w:w="5245"/>
      </w:tblGrid>
      <w:tr w:rsidR="00E14993" w:rsidRPr="007037C2" w14:paraId="1C5D9880" w14:textId="77777777" w:rsidTr="00E14993">
        <w:tc>
          <w:tcPr>
            <w:tcW w:w="5245" w:type="dxa"/>
          </w:tcPr>
          <w:p w14:paraId="23520384" w14:textId="77777777" w:rsidR="00E14993" w:rsidRPr="007037C2" w:rsidRDefault="00E14993" w:rsidP="00E14993">
            <w:pPr>
              <w:pStyle w:val="Overskrift2"/>
              <w:spacing w:before="120" w:after="120" w:line="240" w:lineRule="auto"/>
              <w:ind w:left="-113"/>
              <w:rPr>
                <w:rFonts w:ascii="Arial" w:hAnsi="Arial" w:cs="Arial"/>
                <w:color w:val="000000"/>
                <w:sz w:val="20"/>
                <w:lang w:val="nb-NO"/>
              </w:rPr>
            </w:pPr>
            <w:bookmarkStart w:id="0" w:name="_GoBack"/>
            <w:bookmarkEnd w:id="0"/>
            <w:r w:rsidRPr="007037C2">
              <w:rPr>
                <w:rFonts w:ascii="Arial" w:hAnsi="Arial" w:cs="Arial"/>
                <w:color w:val="000000"/>
                <w:sz w:val="20"/>
                <w:lang w:val="nb-NO"/>
              </w:rPr>
              <w:t>Presseinformasjon</w:t>
            </w:r>
          </w:p>
        </w:tc>
      </w:tr>
      <w:tr w:rsidR="00E14993" w:rsidRPr="007037C2" w14:paraId="7AC13C62" w14:textId="77777777" w:rsidTr="00E14993">
        <w:tc>
          <w:tcPr>
            <w:tcW w:w="5245" w:type="dxa"/>
            <w:vAlign w:val="center"/>
          </w:tcPr>
          <w:p w14:paraId="4DB02D28" w14:textId="77777777" w:rsidR="00E14993" w:rsidRPr="007037C2" w:rsidRDefault="007037C2" w:rsidP="007037C2">
            <w:pPr>
              <w:keepNext/>
              <w:spacing w:before="120" w:after="120" w:line="240" w:lineRule="auto"/>
              <w:outlineLvl w:val="1"/>
              <w:rPr>
                <w:rFonts w:ascii="Arial" w:hAnsi="Arial" w:cs="Arial"/>
                <w:sz w:val="20"/>
                <w:lang w:val="nb-NO"/>
              </w:rPr>
            </w:pPr>
            <w:r>
              <w:rPr>
                <w:rFonts w:ascii="Arial" w:hAnsi="Arial" w:cs="Arial"/>
                <w:sz w:val="20"/>
                <w:lang w:val="nb-NO"/>
              </w:rPr>
              <w:t>23</w:t>
            </w:r>
            <w:r w:rsidR="00096594" w:rsidRPr="007037C2">
              <w:rPr>
                <w:rFonts w:ascii="Arial" w:hAnsi="Arial" w:cs="Arial"/>
                <w:sz w:val="20"/>
                <w:lang w:val="nb-NO"/>
              </w:rPr>
              <w:t>. mai</w:t>
            </w:r>
            <w:r w:rsidR="00E14993" w:rsidRPr="007037C2">
              <w:rPr>
                <w:rFonts w:ascii="Arial" w:hAnsi="Arial" w:cs="Arial"/>
                <w:sz w:val="20"/>
                <w:lang w:val="nb-NO"/>
              </w:rPr>
              <w:t>, 201</w:t>
            </w:r>
            <w:r>
              <w:rPr>
                <w:rFonts w:ascii="Arial" w:hAnsi="Arial" w:cs="Arial"/>
                <w:sz w:val="20"/>
                <w:lang w:val="nb-NO"/>
              </w:rPr>
              <w:t>7</w:t>
            </w:r>
          </w:p>
        </w:tc>
      </w:tr>
      <w:tr w:rsidR="00E14993" w:rsidRPr="007037C2" w14:paraId="12ECEB64" w14:textId="77777777" w:rsidTr="00E14993">
        <w:tc>
          <w:tcPr>
            <w:tcW w:w="5245" w:type="dxa"/>
          </w:tcPr>
          <w:p w14:paraId="6236682C" w14:textId="77777777" w:rsidR="00E14993" w:rsidRPr="007037C2" w:rsidRDefault="00E14993" w:rsidP="00E14993">
            <w:pPr>
              <w:pStyle w:val="Brdtekst"/>
              <w:keepNext/>
              <w:autoSpaceDE/>
              <w:adjustRightInd/>
              <w:spacing w:before="120" w:after="120" w:line="240" w:lineRule="auto"/>
              <w:ind w:left="-113"/>
              <w:jc w:val="left"/>
              <w:outlineLvl w:val="1"/>
              <w:rPr>
                <w:sz w:val="20"/>
                <w:lang w:val="nb-NO"/>
              </w:rPr>
            </w:pPr>
            <w:r w:rsidRPr="007037C2">
              <w:rPr>
                <w:sz w:val="20"/>
                <w:lang w:val="nb-NO"/>
              </w:rPr>
              <w:t>For mer informasjon, kontakt:</w:t>
            </w:r>
          </w:p>
          <w:p w14:paraId="5C474177" w14:textId="77777777" w:rsidR="00E14993" w:rsidRPr="007037C2" w:rsidRDefault="00096594" w:rsidP="00E14993">
            <w:pPr>
              <w:pStyle w:val="Brdtekst"/>
              <w:ind w:left="-113"/>
              <w:jc w:val="left"/>
              <w:rPr>
                <w:sz w:val="20"/>
                <w:lang w:val="nb-NO"/>
              </w:rPr>
            </w:pPr>
            <w:r w:rsidRPr="007037C2">
              <w:rPr>
                <w:sz w:val="20"/>
                <w:lang w:val="nb-NO"/>
              </w:rPr>
              <w:t>Espen Olsen: 95226010</w:t>
            </w:r>
          </w:p>
          <w:p w14:paraId="34A75822" w14:textId="77777777" w:rsidR="00E14993" w:rsidRPr="007037C2" w:rsidRDefault="00E14993" w:rsidP="00E14993">
            <w:pPr>
              <w:pStyle w:val="Brdtekst"/>
              <w:spacing w:after="120"/>
              <w:ind w:left="-113"/>
              <w:jc w:val="left"/>
              <w:rPr>
                <w:b/>
                <w:bCs/>
                <w:sz w:val="20"/>
                <w:lang w:val="nb-NO"/>
              </w:rPr>
            </w:pPr>
            <w:r w:rsidRPr="007037C2">
              <w:rPr>
                <w:sz w:val="20"/>
                <w:lang w:val="nb-NO"/>
              </w:rPr>
              <w:t xml:space="preserve">                              </w:t>
            </w:r>
            <w:r w:rsidR="00096594" w:rsidRPr="007037C2">
              <w:rPr>
                <w:sz w:val="20"/>
                <w:lang w:val="nb-NO"/>
              </w:rPr>
              <w:t>espen.olsen@toyota</w:t>
            </w:r>
            <w:r w:rsidRPr="007037C2">
              <w:rPr>
                <w:sz w:val="20"/>
                <w:lang w:val="nb-NO"/>
              </w:rPr>
              <w:t>.no</w:t>
            </w:r>
          </w:p>
        </w:tc>
      </w:tr>
    </w:tbl>
    <w:p w14:paraId="260F2968" w14:textId="77777777" w:rsidR="00E14993" w:rsidRPr="007722EB" w:rsidRDefault="00E14993" w:rsidP="00E14993">
      <w:pPr>
        <w:spacing w:line="360" w:lineRule="auto"/>
        <w:rPr>
          <w:rFonts w:ascii="Arial" w:hAnsi="Arial" w:cs="Arial"/>
          <w:b/>
          <w:bCs/>
          <w:sz w:val="21"/>
          <w:szCs w:val="21"/>
          <w:lang w:val="nb-NO"/>
        </w:rPr>
      </w:pPr>
      <w:r w:rsidRPr="007722EB">
        <w:rPr>
          <w:rFonts w:ascii="Arial" w:hAnsi="Arial" w:cs="Arial"/>
          <w:b/>
          <w:bCs/>
          <w:noProof/>
          <w:sz w:val="21"/>
          <w:szCs w:val="21"/>
          <w:lang w:val="nb-NO" w:eastAsia="nb-NO"/>
        </w:rPr>
        <w:drawing>
          <wp:inline distT="0" distB="0" distL="0" distR="0" wp14:anchorId="0F13F951" wp14:editId="0C505AD1">
            <wp:extent cx="2000250" cy="383956"/>
            <wp:effectExtent l="19050" t="0" r="0" b="0"/>
            <wp:docPr id="1" name="Bilde 0" descr="lex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us_logo.jpg"/>
                    <pic:cNvPicPr/>
                  </pic:nvPicPr>
                  <pic:blipFill>
                    <a:blip r:embed="rId5" cstate="print"/>
                    <a:stretch>
                      <a:fillRect/>
                    </a:stretch>
                  </pic:blipFill>
                  <pic:spPr>
                    <a:xfrm>
                      <a:off x="0" y="0"/>
                      <a:ext cx="2000250" cy="383956"/>
                    </a:xfrm>
                    <a:prstGeom prst="rect">
                      <a:avLst/>
                    </a:prstGeom>
                  </pic:spPr>
                </pic:pic>
              </a:graphicData>
            </a:graphic>
          </wp:inline>
        </w:drawing>
      </w:r>
    </w:p>
    <w:p w14:paraId="2EB43899" w14:textId="77777777" w:rsidR="00E14993" w:rsidRPr="007722EB" w:rsidRDefault="00E14993" w:rsidP="00E14993">
      <w:pPr>
        <w:spacing w:line="360" w:lineRule="auto"/>
        <w:rPr>
          <w:rFonts w:ascii="Arial" w:hAnsi="Arial" w:cs="Arial"/>
          <w:b/>
          <w:bCs/>
          <w:sz w:val="21"/>
          <w:szCs w:val="21"/>
          <w:lang w:val="nb-NO"/>
        </w:rPr>
      </w:pPr>
    </w:p>
    <w:p w14:paraId="52EC19CD" w14:textId="77777777" w:rsidR="00E14993" w:rsidRPr="007722EB" w:rsidRDefault="00E14993" w:rsidP="00E14993">
      <w:pPr>
        <w:spacing w:line="360" w:lineRule="auto"/>
        <w:rPr>
          <w:rFonts w:ascii="Arial" w:hAnsi="Arial" w:cs="Arial"/>
          <w:b/>
          <w:bCs/>
          <w:sz w:val="21"/>
          <w:szCs w:val="21"/>
          <w:lang w:val="nb-NO"/>
        </w:rPr>
      </w:pPr>
    </w:p>
    <w:p w14:paraId="46A6AD9B" w14:textId="77777777" w:rsidR="00E14993" w:rsidRPr="007722EB" w:rsidRDefault="00E14993" w:rsidP="00E14993">
      <w:pPr>
        <w:spacing w:line="360" w:lineRule="auto"/>
        <w:rPr>
          <w:rFonts w:ascii="Arial" w:hAnsi="Arial" w:cs="Arial"/>
          <w:b/>
          <w:bCs/>
          <w:sz w:val="21"/>
          <w:szCs w:val="21"/>
          <w:lang w:val="nb-NO"/>
        </w:rPr>
      </w:pPr>
    </w:p>
    <w:p w14:paraId="035EEEE0" w14:textId="77777777" w:rsidR="00E14993" w:rsidRPr="007722EB" w:rsidRDefault="00E14993" w:rsidP="00E14993">
      <w:pPr>
        <w:spacing w:line="360" w:lineRule="auto"/>
        <w:rPr>
          <w:rFonts w:ascii="Arial" w:hAnsi="Arial" w:cs="Arial"/>
          <w:b/>
          <w:bCs/>
          <w:sz w:val="21"/>
          <w:szCs w:val="21"/>
          <w:lang w:val="nb-NO"/>
        </w:rPr>
      </w:pPr>
    </w:p>
    <w:p w14:paraId="6BFEB980" w14:textId="77777777" w:rsidR="00E14993" w:rsidRPr="007722EB" w:rsidRDefault="00E14993" w:rsidP="00E14993">
      <w:pPr>
        <w:spacing w:line="360" w:lineRule="auto"/>
        <w:rPr>
          <w:rFonts w:ascii="Arial" w:hAnsi="Arial" w:cs="Arial"/>
          <w:b/>
          <w:bCs/>
          <w:sz w:val="21"/>
          <w:szCs w:val="21"/>
          <w:lang w:val="nb-NO"/>
        </w:rPr>
      </w:pPr>
    </w:p>
    <w:p w14:paraId="261F5132" w14:textId="77777777" w:rsidR="00E14993" w:rsidRPr="007722EB" w:rsidRDefault="00E14993" w:rsidP="00E14993">
      <w:pPr>
        <w:spacing w:line="360" w:lineRule="auto"/>
        <w:rPr>
          <w:rFonts w:ascii="Arial" w:hAnsi="Arial" w:cs="Arial"/>
          <w:b/>
          <w:bCs/>
          <w:sz w:val="21"/>
          <w:szCs w:val="21"/>
          <w:lang w:val="nb-NO"/>
        </w:rPr>
      </w:pPr>
    </w:p>
    <w:p w14:paraId="1A7AC202" w14:textId="77777777" w:rsidR="00E14993" w:rsidRPr="007722EB" w:rsidRDefault="00E14993" w:rsidP="00E14993">
      <w:pPr>
        <w:spacing w:line="360" w:lineRule="auto"/>
        <w:rPr>
          <w:rFonts w:ascii="Arial" w:hAnsi="Arial" w:cs="Arial"/>
          <w:b/>
          <w:bCs/>
          <w:sz w:val="21"/>
          <w:szCs w:val="21"/>
          <w:lang w:val="nb-NO"/>
        </w:rPr>
      </w:pPr>
    </w:p>
    <w:p w14:paraId="72718E35" w14:textId="77777777" w:rsidR="00E14993" w:rsidRPr="007722EB" w:rsidRDefault="00E14993" w:rsidP="00E14993">
      <w:pPr>
        <w:spacing w:line="360" w:lineRule="auto"/>
        <w:rPr>
          <w:rFonts w:ascii="Arial" w:hAnsi="Arial" w:cs="Arial"/>
          <w:b/>
          <w:bCs/>
          <w:sz w:val="21"/>
          <w:szCs w:val="21"/>
          <w:lang w:val="nb-NO"/>
        </w:rPr>
      </w:pPr>
    </w:p>
    <w:p w14:paraId="09696C09" w14:textId="77777777" w:rsidR="00E14993" w:rsidRPr="007722EB" w:rsidRDefault="00E14993" w:rsidP="00E14993">
      <w:pPr>
        <w:spacing w:line="360" w:lineRule="auto"/>
        <w:rPr>
          <w:rFonts w:ascii="Arial" w:hAnsi="Arial" w:cs="Arial"/>
          <w:b/>
          <w:bCs/>
          <w:sz w:val="21"/>
          <w:szCs w:val="21"/>
          <w:lang w:val="nb-NO"/>
        </w:rPr>
      </w:pPr>
    </w:p>
    <w:p w14:paraId="2C625496" w14:textId="77777777" w:rsidR="00E14993" w:rsidRPr="007722EB" w:rsidRDefault="00E14993" w:rsidP="00E14993">
      <w:pPr>
        <w:spacing w:line="360" w:lineRule="auto"/>
        <w:jc w:val="right"/>
        <w:rPr>
          <w:rFonts w:ascii="Arial" w:hAnsi="Arial" w:cs="Arial"/>
          <w:bCs/>
          <w:sz w:val="21"/>
          <w:szCs w:val="21"/>
          <w:lang w:val="nb-NO"/>
        </w:rPr>
      </w:pPr>
    </w:p>
    <w:p w14:paraId="5353C4A0" w14:textId="77777777" w:rsidR="00E14993" w:rsidRPr="007722EB" w:rsidRDefault="00E14993" w:rsidP="00E14993">
      <w:pPr>
        <w:spacing w:line="360" w:lineRule="auto"/>
        <w:rPr>
          <w:rFonts w:ascii="Arial" w:hAnsi="Arial" w:cs="Arial"/>
          <w:bCs/>
          <w:sz w:val="21"/>
          <w:szCs w:val="21"/>
          <w:lang w:val="nb-NO"/>
        </w:rPr>
      </w:pPr>
    </w:p>
    <w:p w14:paraId="4FAB0890" w14:textId="77777777" w:rsidR="006B2960" w:rsidRPr="007722EB" w:rsidRDefault="006B2960" w:rsidP="00E14993">
      <w:pPr>
        <w:spacing w:line="360" w:lineRule="auto"/>
        <w:rPr>
          <w:rFonts w:ascii="Arial" w:hAnsi="Arial" w:cs="Arial"/>
          <w:bCs/>
          <w:sz w:val="21"/>
          <w:szCs w:val="21"/>
          <w:lang w:val="nb-NO"/>
        </w:rPr>
      </w:pPr>
    </w:p>
    <w:p w14:paraId="6F745F5D" w14:textId="17CB5DBE" w:rsidR="00096594" w:rsidRPr="007722EB" w:rsidRDefault="00A52E70" w:rsidP="00096594">
      <w:pPr>
        <w:pStyle w:val="NormalWeb"/>
        <w:rPr>
          <w:b/>
          <w:color w:val="000000" w:themeColor="text1"/>
          <w:sz w:val="20"/>
          <w:szCs w:val="20"/>
        </w:rPr>
      </w:pPr>
      <w:r>
        <w:rPr>
          <w:b/>
          <w:color w:val="000000" w:themeColor="text1"/>
          <w:sz w:val="20"/>
          <w:szCs w:val="20"/>
        </w:rPr>
        <w:t>Lexus topper AutoIndex – nok en gang</w:t>
      </w:r>
    </w:p>
    <w:p w14:paraId="5E7B77EE" w14:textId="77777777" w:rsidR="00096594" w:rsidRPr="007722EB" w:rsidRDefault="00096594" w:rsidP="00096594">
      <w:pPr>
        <w:pStyle w:val="NormalWeb"/>
        <w:rPr>
          <w:b/>
          <w:color w:val="000000" w:themeColor="text1"/>
          <w:sz w:val="20"/>
          <w:szCs w:val="20"/>
        </w:rPr>
      </w:pPr>
      <w:r w:rsidRPr="007722EB">
        <w:rPr>
          <w:b/>
          <w:color w:val="000000" w:themeColor="text1"/>
          <w:sz w:val="20"/>
          <w:szCs w:val="20"/>
        </w:rPr>
        <w:br/>
      </w:r>
      <w:r w:rsidR="007037C2" w:rsidRPr="007722EB">
        <w:rPr>
          <w:b/>
          <w:color w:val="000000" w:themeColor="text1"/>
          <w:sz w:val="20"/>
          <w:szCs w:val="20"/>
        </w:rPr>
        <w:t>For sjette år på rad topper</w:t>
      </w:r>
      <w:r w:rsidRPr="007722EB">
        <w:rPr>
          <w:b/>
          <w:color w:val="000000" w:themeColor="text1"/>
          <w:sz w:val="20"/>
          <w:szCs w:val="20"/>
        </w:rPr>
        <w:t xml:space="preserve"> Lexus </w:t>
      </w:r>
      <w:r w:rsidR="007037C2" w:rsidRPr="007722EB">
        <w:rPr>
          <w:b/>
          <w:color w:val="000000" w:themeColor="text1"/>
          <w:sz w:val="20"/>
          <w:szCs w:val="20"/>
        </w:rPr>
        <w:t xml:space="preserve">bransjens tøffeste målestokk, den årlige kundetilfredshetsundersøkelsen, </w:t>
      </w:r>
      <w:r w:rsidRPr="007722EB">
        <w:rPr>
          <w:b/>
          <w:color w:val="000000" w:themeColor="text1"/>
          <w:sz w:val="20"/>
          <w:szCs w:val="20"/>
        </w:rPr>
        <w:t>AutoIndex</w:t>
      </w:r>
      <w:r w:rsidR="007037C2" w:rsidRPr="007722EB">
        <w:rPr>
          <w:b/>
          <w:color w:val="000000" w:themeColor="text1"/>
          <w:sz w:val="20"/>
          <w:szCs w:val="20"/>
        </w:rPr>
        <w:t>.</w:t>
      </w:r>
      <w:r w:rsidRPr="007722EB">
        <w:rPr>
          <w:b/>
          <w:color w:val="000000" w:themeColor="text1"/>
          <w:sz w:val="20"/>
          <w:szCs w:val="20"/>
        </w:rPr>
        <w:t xml:space="preserve"> </w:t>
      </w:r>
    </w:p>
    <w:p w14:paraId="2C199380" w14:textId="1976F628" w:rsidR="00A52E70" w:rsidRPr="00A52E70" w:rsidRDefault="007037C2" w:rsidP="007037C2">
      <w:pPr>
        <w:spacing w:line="360" w:lineRule="auto"/>
        <w:rPr>
          <w:rFonts w:ascii="Times New Roman" w:hAnsi="Times New Roman"/>
          <w:sz w:val="20"/>
          <w:lang w:val="nb-NO"/>
        </w:rPr>
      </w:pPr>
      <w:r w:rsidRPr="00A52E70">
        <w:rPr>
          <w:rFonts w:ascii="Times New Roman" w:hAnsi="Times New Roman"/>
          <w:sz w:val="20"/>
          <w:lang w:val="nb-NO"/>
        </w:rPr>
        <w:t xml:space="preserve">Som i fjor har </w:t>
      </w:r>
      <w:r w:rsidR="00A52E70">
        <w:rPr>
          <w:rFonts w:ascii="Times New Roman" w:hAnsi="Times New Roman"/>
          <w:sz w:val="20"/>
          <w:lang w:val="nb-NO"/>
        </w:rPr>
        <w:t>Lexus</w:t>
      </w:r>
      <w:r w:rsidRPr="00A52E70">
        <w:rPr>
          <w:rFonts w:ascii="Times New Roman" w:hAnsi="Times New Roman"/>
          <w:sz w:val="20"/>
          <w:lang w:val="nb-NO"/>
        </w:rPr>
        <w:t xml:space="preserve"> høyest</w:t>
      </w:r>
      <w:r w:rsidR="00096594" w:rsidRPr="00A52E70">
        <w:rPr>
          <w:rFonts w:ascii="Times New Roman" w:hAnsi="Times New Roman"/>
          <w:sz w:val="20"/>
          <w:lang w:val="nb-NO"/>
        </w:rPr>
        <w:t xml:space="preserve"> score totalt og i </w:t>
      </w:r>
      <w:r w:rsidR="00A52E70">
        <w:rPr>
          <w:rFonts w:ascii="Times New Roman" w:hAnsi="Times New Roman"/>
          <w:sz w:val="20"/>
          <w:lang w:val="nb-NO"/>
        </w:rPr>
        <w:t>samtlige</w:t>
      </w:r>
      <w:r w:rsidR="00096594" w:rsidRPr="00A52E70">
        <w:rPr>
          <w:rFonts w:ascii="Times New Roman" w:hAnsi="Times New Roman"/>
          <w:sz w:val="20"/>
          <w:lang w:val="nb-NO"/>
        </w:rPr>
        <w:t xml:space="preserve"> </w:t>
      </w:r>
      <w:r w:rsidR="00A52E70">
        <w:rPr>
          <w:rFonts w:ascii="Times New Roman" w:hAnsi="Times New Roman"/>
          <w:sz w:val="20"/>
          <w:lang w:val="nb-NO"/>
        </w:rPr>
        <w:t>av undersøkelsens fire hoved</w:t>
      </w:r>
      <w:r w:rsidR="00096594" w:rsidRPr="00A52E70">
        <w:rPr>
          <w:rFonts w:ascii="Times New Roman" w:hAnsi="Times New Roman"/>
          <w:sz w:val="20"/>
          <w:lang w:val="nb-NO"/>
        </w:rPr>
        <w:t>kategorier.</w:t>
      </w:r>
      <w:r w:rsidRPr="00A52E70">
        <w:rPr>
          <w:rFonts w:ascii="Times New Roman" w:hAnsi="Times New Roman"/>
          <w:sz w:val="20"/>
          <w:lang w:val="nb-NO"/>
        </w:rPr>
        <w:t xml:space="preserve"> </w:t>
      </w:r>
      <w:r w:rsidR="00A52E70">
        <w:rPr>
          <w:rFonts w:ascii="Times New Roman" w:hAnsi="Times New Roman"/>
          <w:sz w:val="20"/>
          <w:lang w:val="nb-NO"/>
        </w:rPr>
        <w:t>Totalen på 932 poeng er dessuten den</w:t>
      </w:r>
      <w:r w:rsidR="00652512" w:rsidRPr="00A52E70">
        <w:rPr>
          <w:rFonts w:ascii="Times New Roman" w:hAnsi="Times New Roman"/>
          <w:sz w:val="20"/>
          <w:lang w:val="nb-NO"/>
        </w:rPr>
        <w:t xml:space="preserve"> høyeste </w:t>
      </w:r>
      <w:r w:rsidR="00A52E70" w:rsidRPr="00A52E70">
        <w:rPr>
          <w:rFonts w:ascii="Times New Roman" w:hAnsi="Times New Roman"/>
          <w:sz w:val="20"/>
          <w:lang w:val="nb-NO"/>
        </w:rPr>
        <w:t>noensinne i AutoIndex 16-</w:t>
      </w:r>
      <w:r w:rsidR="00652512" w:rsidRPr="00A52E70">
        <w:rPr>
          <w:rFonts w:ascii="Times New Roman" w:hAnsi="Times New Roman"/>
          <w:sz w:val="20"/>
          <w:lang w:val="nb-NO"/>
        </w:rPr>
        <w:t xml:space="preserve">årige historie i Skandinavia. </w:t>
      </w:r>
      <w:r w:rsidRPr="00A52E70">
        <w:rPr>
          <w:rFonts w:ascii="Times New Roman" w:hAnsi="Times New Roman"/>
          <w:sz w:val="20"/>
          <w:lang w:val="nb-NO"/>
        </w:rPr>
        <w:t>I tillegg øker avstanden til konkurrentene.</w:t>
      </w:r>
      <w:r w:rsidR="00096594" w:rsidRPr="00A52E70">
        <w:rPr>
          <w:rFonts w:ascii="Times New Roman" w:hAnsi="Times New Roman"/>
          <w:sz w:val="20"/>
          <w:lang w:val="nb-NO"/>
        </w:rPr>
        <w:t xml:space="preserve"> Lexus-sjef K</w:t>
      </w:r>
      <w:r w:rsidRPr="00A52E70">
        <w:rPr>
          <w:rFonts w:ascii="Times New Roman" w:hAnsi="Times New Roman"/>
          <w:sz w:val="20"/>
          <w:lang w:val="nb-NO"/>
        </w:rPr>
        <w:t xml:space="preserve">nut-Erik Jahnsen tok imot prisen sammen med </w:t>
      </w:r>
      <w:r w:rsidR="00096594" w:rsidRPr="00A52E70">
        <w:rPr>
          <w:rFonts w:ascii="Times New Roman" w:hAnsi="Times New Roman"/>
          <w:sz w:val="20"/>
          <w:lang w:val="nb-NO"/>
        </w:rPr>
        <w:t xml:space="preserve">Marketing &amp; Customer Care Manager Tone Thunes. </w:t>
      </w:r>
    </w:p>
    <w:p w14:paraId="633DC8A8" w14:textId="77777777" w:rsidR="00A52E70" w:rsidRDefault="00A52E70" w:rsidP="007037C2">
      <w:pPr>
        <w:spacing w:line="360" w:lineRule="auto"/>
        <w:rPr>
          <w:rFonts w:ascii="Times New Roman" w:hAnsi="Times New Roman"/>
          <w:color w:val="000000" w:themeColor="text1"/>
          <w:sz w:val="20"/>
          <w:lang w:val="nb-NO"/>
        </w:rPr>
      </w:pPr>
    </w:p>
    <w:p w14:paraId="41B4DD1F" w14:textId="6C3C600D" w:rsidR="007037C2" w:rsidRPr="007722EB" w:rsidRDefault="007037C2" w:rsidP="007037C2">
      <w:pPr>
        <w:spacing w:line="360" w:lineRule="auto"/>
        <w:rPr>
          <w:rFonts w:ascii="Times New Roman" w:hAnsi="Times New Roman"/>
          <w:sz w:val="20"/>
          <w:lang w:val="nb-NO"/>
        </w:rPr>
      </w:pPr>
      <w:r w:rsidRPr="007722EB">
        <w:rPr>
          <w:rFonts w:ascii="Times New Roman" w:hAnsi="Times New Roman"/>
          <w:color w:val="000000" w:themeColor="text1"/>
          <w:sz w:val="20"/>
          <w:lang w:val="nb-NO"/>
        </w:rPr>
        <w:t xml:space="preserve">– Det er fantastisk å motta denne prisen for sjette gang. </w:t>
      </w:r>
      <w:r w:rsidRPr="007722EB">
        <w:rPr>
          <w:rFonts w:ascii="Times New Roman" w:hAnsi="Times New Roman"/>
          <w:sz w:val="20"/>
          <w:lang w:val="nb-NO"/>
        </w:rPr>
        <w:t xml:space="preserve">Den er et vitnesbyrd, ikke bare om kvaliteten til bilene, men også om den innsatsen og stoltheten som legges i arbeidet ute hos forhandlerne. Konkurransen i toppen er knallhard og at vi vinner for sjette gang, og i tillegg øker forspranget til konkurrentene, er virkelig noe alle i Lexus kan være stolte av, </w:t>
      </w:r>
      <w:r w:rsidR="00A92D9F" w:rsidRPr="007722EB">
        <w:rPr>
          <w:rFonts w:ascii="Times New Roman" w:hAnsi="Times New Roman"/>
          <w:sz w:val="20"/>
          <w:lang w:val="nb-NO"/>
        </w:rPr>
        <w:t>sier Marketing &amp; Customer Care Manager i Lexus, Tone Thunes.</w:t>
      </w:r>
    </w:p>
    <w:p w14:paraId="5293CB2C" w14:textId="77777777" w:rsidR="007037C2" w:rsidRPr="007722EB" w:rsidRDefault="007037C2" w:rsidP="007037C2">
      <w:pPr>
        <w:spacing w:line="360" w:lineRule="auto"/>
        <w:rPr>
          <w:rFonts w:ascii="Times New Roman" w:hAnsi="Times New Roman"/>
          <w:color w:val="000000" w:themeColor="text1"/>
          <w:sz w:val="20"/>
          <w:lang w:val="nb-NO"/>
        </w:rPr>
      </w:pPr>
    </w:p>
    <w:p w14:paraId="0AE639D1" w14:textId="36FB1493" w:rsidR="00096594" w:rsidRPr="007722EB" w:rsidRDefault="00096594" w:rsidP="007037C2">
      <w:pPr>
        <w:spacing w:line="360" w:lineRule="auto"/>
        <w:rPr>
          <w:rFonts w:ascii="Times New Roman" w:hAnsi="Times New Roman"/>
          <w:sz w:val="20"/>
          <w:lang w:val="nb-NO"/>
        </w:rPr>
      </w:pPr>
      <w:r w:rsidRPr="007722EB">
        <w:rPr>
          <w:rFonts w:ascii="Times New Roman" w:hAnsi="Times New Roman"/>
          <w:color w:val="000000" w:themeColor="text1"/>
          <w:sz w:val="20"/>
          <w:lang w:val="nb-NO"/>
        </w:rPr>
        <w:t xml:space="preserve">Lexus har god margin ned til alle konkurrenter innenfor alle kategorier, og merket klarer allikevel å øke scoren innenfor kategoriene </w:t>
      </w:r>
      <w:r w:rsidRPr="00A52E70">
        <w:rPr>
          <w:rFonts w:ascii="Times New Roman" w:hAnsi="Times New Roman"/>
          <w:sz w:val="20"/>
          <w:lang w:val="nb-NO"/>
        </w:rPr>
        <w:t xml:space="preserve">salg </w:t>
      </w:r>
      <w:r w:rsidR="00A443D4" w:rsidRPr="00A52E70">
        <w:rPr>
          <w:rFonts w:ascii="Times New Roman" w:hAnsi="Times New Roman"/>
          <w:sz w:val="20"/>
          <w:lang w:val="nb-NO"/>
        </w:rPr>
        <w:t xml:space="preserve">(fremgang 1,1 %) </w:t>
      </w:r>
      <w:r w:rsidRPr="00A52E70">
        <w:rPr>
          <w:rFonts w:ascii="Times New Roman" w:hAnsi="Times New Roman"/>
          <w:sz w:val="20"/>
          <w:lang w:val="nb-NO"/>
        </w:rPr>
        <w:t>og verksted</w:t>
      </w:r>
      <w:r w:rsidR="00A443D4" w:rsidRPr="00A52E70">
        <w:rPr>
          <w:rFonts w:ascii="Times New Roman" w:hAnsi="Times New Roman"/>
          <w:sz w:val="20"/>
          <w:lang w:val="nb-NO"/>
        </w:rPr>
        <w:t xml:space="preserve"> (fremgang 2,4%)</w:t>
      </w:r>
      <w:r w:rsidRPr="00A52E70">
        <w:rPr>
          <w:rFonts w:ascii="Times New Roman" w:hAnsi="Times New Roman"/>
          <w:sz w:val="20"/>
          <w:lang w:val="nb-NO"/>
        </w:rPr>
        <w:t>, områder</w:t>
      </w:r>
      <w:r w:rsidRPr="007722EB">
        <w:rPr>
          <w:rFonts w:ascii="Times New Roman" w:hAnsi="Times New Roman"/>
          <w:color w:val="000000" w:themeColor="text1"/>
          <w:sz w:val="20"/>
          <w:lang w:val="nb-NO"/>
        </w:rPr>
        <w:t xml:space="preserve"> hvor menneskene i den norske Lexus-organisasjonen har størst påvirkningskraft. </w:t>
      </w:r>
    </w:p>
    <w:p w14:paraId="3D44D0CE" w14:textId="77777777" w:rsidR="00096594" w:rsidRPr="007722EB" w:rsidRDefault="00096594" w:rsidP="00096594">
      <w:pPr>
        <w:rPr>
          <w:rFonts w:ascii="Times New Roman" w:hAnsi="Times New Roman"/>
          <w:color w:val="000000" w:themeColor="text1"/>
          <w:sz w:val="20"/>
          <w:lang w:val="nb-NO"/>
        </w:rPr>
      </w:pPr>
    </w:p>
    <w:p w14:paraId="140B4C6D" w14:textId="5185CCC8" w:rsidR="007037C2" w:rsidRPr="007722EB" w:rsidRDefault="007037C2" w:rsidP="00096594">
      <w:pPr>
        <w:rPr>
          <w:rFonts w:ascii="Times New Roman" w:hAnsi="Times New Roman"/>
          <w:color w:val="000000" w:themeColor="text1"/>
          <w:sz w:val="20"/>
          <w:lang w:val="nb-NO"/>
        </w:rPr>
      </w:pPr>
      <w:r w:rsidRPr="007722EB">
        <w:rPr>
          <w:rFonts w:ascii="Times New Roman" w:hAnsi="Times New Roman"/>
          <w:color w:val="000000" w:themeColor="text1"/>
          <w:sz w:val="20"/>
          <w:lang w:val="nb-NO"/>
        </w:rPr>
        <w:t xml:space="preserve">- </w:t>
      </w:r>
      <w:r w:rsidRPr="007722EB">
        <w:rPr>
          <w:rFonts w:ascii="Times New Roman" w:hAnsi="Times New Roman"/>
          <w:sz w:val="20"/>
          <w:lang w:val="nb-NO"/>
        </w:rPr>
        <w:t xml:space="preserve">Vi er ydmyke og takknemlige overfor kundene våre, som år etter år viser oss så stor tillit og rangerer oss så høyt. Det er en sterk motivasjon og vi kommer ikke til å hvile på laurbærene. Kontinuerlig forbedring er et grunnleggende element i filosofien bak Lexus. Målet vårt er alltid å forbedre oss ytterligere, avslutter </w:t>
      </w:r>
      <w:r w:rsidR="00A92D9F" w:rsidRPr="007722EB">
        <w:rPr>
          <w:rFonts w:ascii="Times New Roman" w:hAnsi="Times New Roman"/>
          <w:sz w:val="20"/>
          <w:lang w:val="nb-NO"/>
        </w:rPr>
        <w:t>Thunes</w:t>
      </w:r>
      <w:r w:rsidRPr="007722EB">
        <w:rPr>
          <w:rFonts w:ascii="Times New Roman" w:hAnsi="Times New Roman"/>
          <w:sz w:val="20"/>
          <w:lang w:val="nb-NO"/>
        </w:rPr>
        <w:t>.</w:t>
      </w:r>
    </w:p>
    <w:p w14:paraId="54BCA5D7" w14:textId="77777777" w:rsidR="007722EB" w:rsidRPr="007722EB" w:rsidRDefault="007722EB" w:rsidP="007722EB">
      <w:pPr>
        <w:widowControl w:val="0"/>
        <w:autoSpaceDE w:val="0"/>
        <w:autoSpaceDN w:val="0"/>
        <w:adjustRightInd w:val="0"/>
        <w:spacing w:line="360" w:lineRule="auto"/>
        <w:rPr>
          <w:rFonts w:ascii="Times New Roman" w:hAnsi="Times New Roman"/>
          <w:sz w:val="20"/>
          <w:lang w:val="nb-NO"/>
        </w:rPr>
      </w:pPr>
    </w:p>
    <w:p w14:paraId="48CC9361" w14:textId="77777777" w:rsidR="007722EB" w:rsidRPr="007722EB" w:rsidRDefault="007722EB" w:rsidP="007722EB">
      <w:pPr>
        <w:widowControl w:val="0"/>
        <w:autoSpaceDE w:val="0"/>
        <w:autoSpaceDN w:val="0"/>
        <w:adjustRightInd w:val="0"/>
        <w:spacing w:line="360" w:lineRule="auto"/>
        <w:rPr>
          <w:rFonts w:ascii="Times New Roman" w:hAnsi="Times New Roman"/>
          <w:sz w:val="20"/>
          <w:lang w:val="nb-NO"/>
        </w:rPr>
      </w:pPr>
      <w:r w:rsidRPr="007722EB">
        <w:rPr>
          <w:rFonts w:ascii="Times New Roman" w:hAnsi="Times New Roman"/>
          <w:sz w:val="20"/>
          <w:lang w:val="nb-NO"/>
        </w:rPr>
        <w:t>AutoIndex utføres årlig av Loyalty Group International, og bygger i år på 15.934 unike svar om bilkundenes forhold til bilmerke, forhandlere, verksteder og lojalitet. Undersøkelsen omfatter 23 bilmerker. Bilene skal være førstegangsregistrert mellom 2010 og 2016.</w:t>
      </w:r>
    </w:p>
    <w:p w14:paraId="6B3EC2CF" w14:textId="77777777" w:rsidR="007722EB" w:rsidRPr="007722EB" w:rsidRDefault="007722EB" w:rsidP="007722EB">
      <w:pPr>
        <w:widowControl w:val="0"/>
        <w:autoSpaceDE w:val="0"/>
        <w:autoSpaceDN w:val="0"/>
        <w:adjustRightInd w:val="0"/>
        <w:spacing w:line="360" w:lineRule="auto"/>
        <w:rPr>
          <w:rFonts w:ascii="Times New Roman" w:hAnsi="Times New Roman"/>
          <w:sz w:val="20"/>
          <w:lang w:val="nb-NO"/>
        </w:rPr>
      </w:pPr>
    </w:p>
    <w:p w14:paraId="41E9FE46" w14:textId="153B419F" w:rsidR="007722EB" w:rsidRPr="007722EB" w:rsidRDefault="007722EB" w:rsidP="007722EB">
      <w:pPr>
        <w:spacing w:line="360" w:lineRule="auto"/>
        <w:rPr>
          <w:rFonts w:ascii="Times New Roman" w:hAnsi="Times New Roman"/>
          <w:sz w:val="20"/>
          <w:lang w:val="nb-NO"/>
        </w:rPr>
      </w:pPr>
      <w:r w:rsidRPr="007722EB">
        <w:rPr>
          <w:rFonts w:ascii="Times New Roman" w:hAnsi="Times New Roman"/>
          <w:sz w:val="20"/>
          <w:lang w:val="nb-NO"/>
        </w:rPr>
        <w:lastRenderedPageBreak/>
        <w:t xml:space="preserve">Spørsmålene til bileierne er inndelt i fire hovedkategorier: Bilen og kjøreopplevelsen (vektet 40 prosent), forhandleren og opplevelsen rundt kjøpet (20 prosent), service på verkstedet (20 prosent) og lojalitet til merket (20 prosent). Lexus vant samtlige kategorier med god margin og fikk desidert høyest poengsum totalt. Lexus endte med 932 poeng, de neste på listen endte med henholdsvis 876, 869 og 865 poeng. </w:t>
      </w:r>
    </w:p>
    <w:p w14:paraId="77524F62" w14:textId="77777777" w:rsidR="00096594" w:rsidRDefault="00096594" w:rsidP="00096594">
      <w:pPr>
        <w:rPr>
          <w:rFonts w:ascii="Times New Roman" w:hAnsi="Times New Roman"/>
          <w:color w:val="000000" w:themeColor="text1"/>
          <w:sz w:val="20"/>
          <w:lang w:val="nb-NO"/>
        </w:rPr>
      </w:pPr>
      <w:r w:rsidRPr="00A92D9F">
        <w:rPr>
          <w:rFonts w:ascii="Times New Roman" w:hAnsi="Times New Roman"/>
          <w:color w:val="000000" w:themeColor="text1"/>
          <w:sz w:val="20"/>
          <w:lang w:val="nb-NO"/>
        </w:rPr>
        <w:t>Totalt:</w:t>
      </w:r>
    </w:p>
    <w:p w14:paraId="5447D1A3" w14:textId="77777777" w:rsidR="00A52E70" w:rsidRPr="00A52E70" w:rsidRDefault="00A52E70" w:rsidP="00096594">
      <w:pPr>
        <w:rPr>
          <w:rFonts w:ascii="Times New Roman" w:hAnsi="Times New Roman"/>
          <w:sz w:val="20"/>
          <w:lang w:val="nb-NO"/>
        </w:rPr>
      </w:pPr>
    </w:p>
    <w:tbl>
      <w:tblPr>
        <w:tblStyle w:val="Tabellrutenett"/>
        <w:tblW w:w="0" w:type="auto"/>
        <w:tblLook w:val="04A0" w:firstRow="1" w:lastRow="0" w:firstColumn="1" w:lastColumn="0" w:noHBand="0" w:noVBand="1"/>
      </w:tblPr>
      <w:tblGrid>
        <w:gridCol w:w="1749"/>
        <w:gridCol w:w="1973"/>
        <w:gridCol w:w="1796"/>
        <w:gridCol w:w="1747"/>
      </w:tblGrid>
      <w:tr w:rsidR="00652512" w:rsidRPr="00A52E70" w14:paraId="51EA38A9" w14:textId="77777777" w:rsidTr="001A5101">
        <w:tc>
          <w:tcPr>
            <w:tcW w:w="1749" w:type="dxa"/>
          </w:tcPr>
          <w:p w14:paraId="5E08167B" w14:textId="33D71F93" w:rsidR="00652512" w:rsidRPr="00A52E70" w:rsidRDefault="00652512" w:rsidP="00652512">
            <w:pPr>
              <w:rPr>
                <w:rFonts w:ascii="Times New Roman" w:hAnsi="Times New Roman"/>
                <w:sz w:val="20"/>
                <w:lang w:val="nb-NO"/>
              </w:rPr>
            </w:pPr>
            <w:r w:rsidRPr="00A52E70">
              <w:rPr>
                <w:rFonts w:ascii="Times New Roman" w:hAnsi="Times New Roman"/>
                <w:sz w:val="20"/>
                <w:lang w:val="nb-NO"/>
              </w:rPr>
              <w:t>Plassering</w:t>
            </w:r>
          </w:p>
        </w:tc>
        <w:tc>
          <w:tcPr>
            <w:tcW w:w="1973" w:type="dxa"/>
          </w:tcPr>
          <w:p w14:paraId="2BBC5A7D" w14:textId="7CEC0A80" w:rsidR="00652512" w:rsidRPr="00A52E70" w:rsidRDefault="00652512" w:rsidP="00652512">
            <w:pPr>
              <w:rPr>
                <w:rFonts w:ascii="Times New Roman" w:hAnsi="Times New Roman"/>
                <w:sz w:val="20"/>
                <w:lang w:val="nb-NO"/>
              </w:rPr>
            </w:pPr>
            <w:r w:rsidRPr="00A52E70">
              <w:rPr>
                <w:rFonts w:ascii="Times New Roman" w:hAnsi="Times New Roman"/>
                <w:sz w:val="20"/>
                <w:lang w:val="nb-NO"/>
              </w:rPr>
              <w:t>Merke</w:t>
            </w:r>
          </w:p>
        </w:tc>
        <w:tc>
          <w:tcPr>
            <w:tcW w:w="1796" w:type="dxa"/>
          </w:tcPr>
          <w:p w14:paraId="73E838DC" w14:textId="77777777" w:rsidR="00652512" w:rsidRPr="00A52E70" w:rsidRDefault="00652512" w:rsidP="00652512">
            <w:pPr>
              <w:rPr>
                <w:rFonts w:ascii="Times New Roman" w:hAnsi="Times New Roman"/>
                <w:sz w:val="20"/>
                <w:lang w:val="nb-NO"/>
              </w:rPr>
            </w:pPr>
            <w:r w:rsidRPr="00A52E70">
              <w:rPr>
                <w:rFonts w:ascii="Times New Roman" w:hAnsi="Times New Roman"/>
                <w:sz w:val="20"/>
                <w:lang w:val="nb-NO"/>
              </w:rPr>
              <w:t>Index</w:t>
            </w:r>
          </w:p>
        </w:tc>
        <w:tc>
          <w:tcPr>
            <w:tcW w:w="1747" w:type="dxa"/>
          </w:tcPr>
          <w:p w14:paraId="2EDA4CC1" w14:textId="77777777" w:rsidR="00652512" w:rsidRPr="00A52E70" w:rsidRDefault="00652512" w:rsidP="00652512">
            <w:pPr>
              <w:rPr>
                <w:rFonts w:ascii="Times New Roman" w:hAnsi="Times New Roman"/>
                <w:sz w:val="20"/>
                <w:lang w:val="nb-NO"/>
              </w:rPr>
            </w:pPr>
            <w:r w:rsidRPr="00A52E70">
              <w:rPr>
                <w:rFonts w:ascii="Times New Roman" w:hAnsi="Times New Roman"/>
                <w:sz w:val="20"/>
                <w:lang w:val="nb-NO"/>
              </w:rPr>
              <w:t>Endring %</w:t>
            </w:r>
          </w:p>
        </w:tc>
      </w:tr>
      <w:tr w:rsidR="00652512" w:rsidRPr="00A52E70" w14:paraId="04FABAF4" w14:textId="77777777" w:rsidTr="001A5101">
        <w:tc>
          <w:tcPr>
            <w:tcW w:w="1749" w:type="dxa"/>
          </w:tcPr>
          <w:p w14:paraId="539F7380" w14:textId="5EE3199A" w:rsidR="00652512" w:rsidRPr="00A52E70" w:rsidRDefault="00652512" w:rsidP="00652512">
            <w:pPr>
              <w:rPr>
                <w:rFonts w:ascii="Times New Roman" w:hAnsi="Times New Roman"/>
                <w:sz w:val="20"/>
                <w:lang w:val="nb-NO"/>
              </w:rPr>
            </w:pPr>
            <w:r w:rsidRPr="00A52E70">
              <w:rPr>
                <w:rFonts w:ascii="Times New Roman" w:hAnsi="Times New Roman"/>
                <w:sz w:val="20"/>
                <w:lang w:val="nb-NO"/>
              </w:rPr>
              <w:t>1</w:t>
            </w:r>
          </w:p>
        </w:tc>
        <w:tc>
          <w:tcPr>
            <w:tcW w:w="1973" w:type="dxa"/>
          </w:tcPr>
          <w:p w14:paraId="218C86E2" w14:textId="09E6EC36" w:rsidR="00652512" w:rsidRPr="00A52E70" w:rsidRDefault="00652512" w:rsidP="00652512">
            <w:pPr>
              <w:rPr>
                <w:rFonts w:ascii="Times New Roman" w:hAnsi="Times New Roman"/>
                <w:sz w:val="20"/>
                <w:lang w:val="nb-NO"/>
              </w:rPr>
            </w:pPr>
            <w:r w:rsidRPr="00A52E70">
              <w:rPr>
                <w:rFonts w:ascii="Times New Roman" w:hAnsi="Times New Roman"/>
                <w:sz w:val="20"/>
                <w:lang w:val="nb-NO"/>
              </w:rPr>
              <w:t>Lexus</w:t>
            </w:r>
          </w:p>
        </w:tc>
        <w:tc>
          <w:tcPr>
            <w:tcW w:w="1796" w:type="dxa"/>
          </w:tcPr>
          <w:p w14:paraId="271F5DA0" w14:textId="248C774A" w:rsidR="00652512" w:rsidRPr="00A52E70" w:rsidRDefault="00652512" w:rsidP="00652512">
            <w:pPr>
              <w:rPr>
                <w:rFonts w:ascii="Times New Roman" w:hAnsi="Times New Roman"/>
                <w:sz w:val="20"/>
                <w:lang w:val="nb-NO"/>
              </w:rPr>
            </w:pPr>
            <w:r w:rsidRPr="00A52E70">
              <w:rPr>
                <w:rFonts w:ascii="Times New Roman" w:hAnsi="Times New Roman"/>
                <w:sz w:val="20"/>
                <w:lang w:val="nb-NO"/>
              </w:rPr>
              <w:t>932</w:t>
            </w:r>
          </w:p>
        </w:tc>
        <w:tc>
          <w:tcPr>
            <w:tcW w:w="1747" w:type="dxa"/>
          </w:tcPr>
          <w:p w14:paraId="79578E93" w14:textId="4A89CFAA" w:rsidR="00652512" w:rsidRPr="00A52E70" w:rsidRDefault="00652512" w:rsidP="00652512">
            <w:pPr>
              <w:rPr>
                <w:rFonts w:ascii="Times New Roman" w:hAnsi="Times New Roman"/>
                <w:sz w:val="20"/>
                <w:lang w:val="nb-NO"/>
              </w:rPr>
            </w:pPr>
            <w:r w:rsidRPr="00A52E70">
              <w:rPr>
                <w:rFonts w:ascii="Times New Roman" w:hAnsi="Times New Roman"/>
                <w:sz w:val="20"/>
                <w:lang w:val="nb-NO"/>
              </w:rPr>
              <w:t>1,3</w:t>
            </w:r>
          </w:p>
        </w:tc>
      </w:tr>
      <w:tr w:rsidR="00652512" w:rsidRPr="00A52E70" w14:paraId="271B1B3F" w14:textId="77777777" w:rsidTr="001A5101">
        <w:tc>
          <w:tcPr>
            <w:tcW w:w="1749" w:type="dxa"/>
          </w:tcPr>
          <w:p w14:paraId="680FDFB8" w14:textId="495A028F" w:rsidR="00652512" w:rsidRPr="00A52E70" w:rsidRDefault="00652512" w:rsidP="00652512">
            <w:pPr>
              <w:rPr>
                <w:rFonts w:ascii="Times New Roman" w:hAnsi="Times New Roman"/>
                <w:sz w:val="20"/>
                <w:lang w:val="nb-NO"/>
              </w:rPr>
            </w:pPr>
            <w:r w:rsidRPr="00A52E70">
              <w:rPr>
                <w:rFonts w:ascii="Times New Roman" w:hAnsi="Times New Roman"/>
                <w:sz w:val="20"/>
                <w:lang w:val="nb-NO"/>
              </w:rPr>
              <w:t>2</w:t>
            </w:r>
          </w:p>
        </w:tc>
        <w:tc>
          <w:tcPr>
            <w:tcW w:w="1973" w:type="dxa"/>
          </w:tcPr>
          <w:p w14:paraId="21E2DD3D" w14:textId="604DFE3D" w:rsidR="00652512" w:rsidRPr="00A52E70" w:rsidRDefault="00652512" w:rsidP="00652512">
            <w:pPr>
              <w:rPr>
                <w:rFonts w:ascii="Times New Roman" w:hAnsi="Times New Roman"/>
                <w:sz w:val="20"/>
                <w:lang w:val="nb-NO"/>
              </w:rPr>
            </w:pPr>
            <w:r w:rsidRPr="00A52E70">
              <w:rPr>
                <w:rFonts w:ascii="Times New Roman" w:hAnsi="Times New Roman"/>
                <w:sz w:val="20"/>
                <w:lang w:val="nb-NO"/>
              </w:rPr>
              <w:t>BMW</w:t>
            </w:r>
          </w:p>
        </w:tc>
        <w:tc>
          <w:tcPr>
            <w:tcW w:w="1796" w:type="dxa"/>
          </w:tcPr>
          <w:p w14:paraId="174E224A" w14:textId="4DC4BF1C" w:rsidR="00652512" w:rsidRPr="00A52E70" w:rsidRDefault="00652512" w:rsidP="00652512">
            <w:pPr>
              <w:rPr>
                <w:rFonts w:ascii="Times New Roman" w:hAnsi="Times New Roman"/>
                <w:sz w:val="20"/>
                <w:lang w:val="nb-NO"/>
              </w:rPr>
            </w:pPr>
            <w:r w:rsidRPr="00A52E70">
              <w:rPr>
                <w:rFonts w:ascii="Times New Roman" w:hAnsi="Times New Roman"/>
                <w:sz w:val="20"/>
                <w:lang w:val="nb-NO"/>
              </w:rPr>
              <w:t>876</w:t>
            </w:r>
          </w:p>
        </w:tc>
        <w:tc>
          <w:tcPr>
            <w:tcW w:w="1747" w:type="dxa"/>
          </w:tcPr>
          <w:p w14:paraId="2B861C0B" w14:textId="5ED85CB3" w:rsidR="00652512" w:rsidRPr="00A52E70" w:rsidRDefault="00652512" w:rsidP="00652512">
            <w:pPr>
              <w:rPr>
                <w:rFonts w:ascii="Times New Roman" w:hAnsi="Times New Roman"/>
                <w:sz w:val="20"/>
                <w:lang w:val="nb-NO"/>
              </w:rPr>
            </w:pPr>
            <w:r w:rsidRPr="00A52E70">
              <w:rPr>
                <w:rFonts w:ascii="Times New Roman" w:hAnsi="Times New Roman"/>
                <w:sz w:val="20"/>
                <w:lang w:val="nb-NO"/>
              </w:rPr>
              <w:t>0,7</w:t>
            </w:r>
          </w:p>
        </w:tc>
      </w:tr>
      <w:tr w:rsidR="00652512" w:rsidRPr="00A52E70" w14:paraId="2F5D927D" w14:textId="77777777" w:rsidTr="001A5101">
        <w:tc>
          <w:tcPr>
            <w:tcW w:w="1749" w:type="dxa"/>
          </w:tcPr>
          <w:p w14:paraId="47C9094C" w14:textId="1D210B15" w:rsidR="00652512" w:rsidRPr="00A52E70" w:rsidRDefault="00652512" w:rsidP="00652512">
            <w:pPr>
              <w:rPr>
                <w:rFonts w:ascii="Times New Roman" w:hAnsi="Times New Roman"/>
                <w:sz w:val="20"/>
                <w:lang w:val="nb-NO"/>
              </w:rPr>
            </w:pPr>
            <w:r w:rsidRPr="00A52E70">
              <w:rPr>
                <w:rFonts w:ascii="Times New Roman" w:hAnsi="Times New Roman"/>
                <w:sz w:val="20"/>
                <w:lang w:val="nb-NO"/>
              </w:rPr>
              <w:t>3</w:t>
            </w:r>
          </w:p>
        </w:tc>
        <w:tc>
          <w:tcPr>
            <w:tcW w:w="1973" w:type="dxa"/>
          </w:tcPr>
          <w:p w14:paraId="55F10AE4" w14:textId="6DE1933B" w:rsidR="00652512" w:rsidRPr="00A52E70" w:rsidRDefault="00652512" w:rsidP="00652512">
            <w:pPr>
              <w:rPr>
                <w:rFonts w:ascii="Times New Roman" w:hAnsi="Times New Roman"/>
                <w:sz w:val="20"/>
                <w:lang w:val="nb-NO"/>
              </w:rPr>
            </w:pPr>
            <w:r w:rsidRPr="00A52E70">
              <w:rPr>
                <w:rFonts w:ascii="Times New Roman" w:hAnsi="Times New Roman"/>
                <w:sz w:val="20"/>
                <w:lang w:val="nb-NO"/>
              </w:rPr>
              <w:t>Volvo</w:t>
            </w:r>
          </w:p>
        </w:tc>
        <w:tc>
          <w:tcPr>
            <w:tcW w:w="1796" w:type="dxa"/>
          </w:tcPr>
          <w:p w14:paraId="1B3B9FDA" w14:textId="4AABAA71" w:rsidR="00652512" w:rsidRPr="00A52E70" w:rsidRDefault="00652512" w:rsidP="00652512">
            <w:pPr>
              <w:rPr>
                <w:rFonts w:ascii="Times New Roman" w:hAnsi="Times New Roman"/>
                <w:sz w:val="20"/>
                <w:lang w:val="nb-NO"/>
              </w:rPr>
            </w:pPr>
            <w:r w:rsidRPr="00A52E70">
              <w:rPr>
                <w:rFonts w:ascii="Times New Roman" w:hAnsi="Times New Roman"/>
                <w:sz w:val="20"/>
                <w:lang w:val="nb-NO"/>
              </w:rPr>
              <w:t>869</w:t>
            </w:r>
          </w:p>
        </w:tc>
        <w:tc>
          <w:tcPr>
            <w:tcW w:w="1747" w:type="dxa"/>
          </w:tcPr>
          <w:p w14:paraId="59702B8F" w14:textId="354A7E8B" w:rsidR="00652512" w:rsidRPr="00A52E70" w:rsidRDefault="00652512" w:rsidP="00652512">
            <w:pPr>
              <w:rPr>
                <w:rFonts w:ascii="Times New Roman" w:hAnsi="Times New Roman"/>
                <w:sz w:val="20"/>
                <w:lang w:val="nb-NO"/>
              </w:rPr>
            </w:pPr>
            <w:r w:rsidRPr="00A52E70">
              <w:rPr>
                <w:rFonts w:ascii="Times New Roman" w:hAnsi="Times New Roman"/>
                <w:sz w:val="20"/>
                <w:lang w:val="nb-NO"/>
              </w:rPr>
              <w:t>1,6</w:t>
            </w:r>
          </w:p>
        </w:tc>
      </w:tr>
      <w:tr w:rsidR="00652512" w:rsidRPr="00A52E70" w14:paraId="609C2E5D" w14:textId="77777777" w:rsidTr="001A5101">
        <w:tc>
          <w:tcPr>
            <w:tcW w:w="1749" w:type="dxa"/>
          </w:tcPr>
          <w:p w14:paraId="0915E2DF" w14:textId="17B2E405" w:rsidR="00652512" w:rsidRPr="00A52E70" w:rsidRDefault="00652512" w:rsidP="00652512">
            <w:pPr>
              <w:rPr>
                <w:rFonts w:ascii="Times New Roman" w:hAnsi="Times New Roman"/>
                <w:sz w:val="20"/>
                <w:lang w:val="nb-NO"/>
              </w:rPr>
            </w:pPr>
            <w:r w:rsidRPr="00A52E70">
              <w:rPr>
                <w:rFonts w:ascii="Times New Roman" w:hAnsi="Times New Roman"/>
                <w:sz w:val="20"/>
                <w:lang w:val="nb-NO"/>
              </w:rPr>
              <w:t>4</w:t>
            </w:r>
          </w:p>
        </w:tc>
        <w:tc>
          <w:tcPr>
            <w:tcW w:w="1973" w:type="dxa"/>
          </w:tcPr>
          <w:p w14:paraId="33C99EBA" w14:textId="2D2BBEC1" w:rsidR="00652512" w:rsidRPr="00A52E70" w:rsidRDefault="00652512" w:rsidP="00652512">
            <w:pPr>
              <w:rPr>
                <w:rFonts w:ascii="Times New Roman" w:hAnsi="Times New Roman"/>
                <w:sz w:val="20"/>
                <w:lang w:val="nb-NO"/>
              </w:rPr>
            </w:pPr>
            <w:r w:rsidRPr="00A52E70">
              <w:rPr>
                <w:rFonts w:ascii="Times New Roman" w:hAnsi="Times New Roman"/>
                <w:sz w:val="20"/>
                <w:lang w:val="nb-NO"/>
              </w:rPr>
              <w:t>Subaru</w:t>
            </w:r>
          </w:p>
        </w:tc>
        <w:tc>
          <w:tcPr>
            <w:tcW w:w="1796" w:type="dxa"/>
          </w:tcPr>
          <w:p w14:paraId="58DB0CD3" w14:textId="5390BF22" w:rsidR="00652512" w:rsidRPr="00A52E70" w:rsidRDefault="00652512" w:rsidP="00652512">
            <w:pPr>
              <w:rPr>
                <w:rFonts w:ascii="Times New Roman" w:hAnsi="Times New Roman"/>
                <w:sz w:val="20"/>
                <w:lang w:val="nb-NO"/>
              </w:rPr>
            </w:pPr>
            <w:r w:rsidRPr="00A52E70">
              <w:rPr>
                <w:rFonts w:ascii="Times New Roman" w:hAnsi="Times New Roman"/>
                <w:sz w:val="20"/>
                <w:lang w:val="nb-NO"/>
              </w:rPr>
              <w:t>865</w:t>
            </w:r>
          </w:p>
        </w:tc>
        <w:tc>
          <w:tcPr>
            <w:tcW w:w="1747" w:type="dxa"/>
          </w:tcPr>
          <w:p w14:paraId="6687F0E3" w14:textId="4E0060AC" w:rsidR="00652512" w:rsidRPr="00A52E70" w:rsidRDefault="00652512" w:rsidP="00652512">
            <w:pPr>
              <w:rPr>
                <w:rFonts w:ascii="Times New Roman" w:hAnsi="Times New Roman"/>
                <w:sz w:val="20"/>
                <w:lang w:val="nb-NO"/>
              </w:rPr>
            </w:pPr>
            <w:r w:rsidRPr="00A52E70">
              <w:rPr>
                <w:rFonts w:ascii="Times New Roman" w:hAnsi="Times New Roman"/>
                <w:sz w:val="20"/>
                <w:lang w:val="nb-NO"/>
              </w:rPr>
              <w:t>2,8</w:t>
            </w:r>
          </w:p>
        </w:tc>
      </w:tr>
      <w:tr w:rsidR="00652512" w:rsidRPr="00A52E70" w14:paraId="3ADC7F99" w14:textId="77777777" w:rsidTr="001A5101">
        <w:tc>
          <w:tcPr>
            <w:tcW w:w="1749" w:type="dxa"/>
          </w:tcPr>
          <w:p w14:paraId="39FE34DC" w14:textId="44E260EB" w:rsidR="00652512" w:rsidRPr="00A52E70" w:rsidRDefault="00652512" w:rsidP="00652512">
            <w:pPr>
              <w:rPr>
                <w:rFonts w:ascii="Times New Roman" w:hAnsi="Times New Roman"/>
                <w:sz w:val="20"/>
                <w:lang w:val="nb-NO"/>
              </w:rPr>
            </w:pPr>
            <w:r w:rsidRPr="00A52E70">
              <w:rPr>
                <w:rFonts w:ascii="Times New Roman" w:hAnsi="Times New Roman"/>
                <w:sz w:val="20"/>
                <w:lang w:val="nb-NO"/>
              </w:rPr>
              <w:t>5</w:t>
            </w:r>
          </w:p>
        </w:tc>
        <w:tc>
          <w:tcPr>
            <w:tcW w:w="1973" w:type="dxa"/>
          </w:tcPr>
          <w:p w14:paraId="62AB8EE8" w14:textId="314E5769" w:rsidR="00652512" w:rsidRPr="00A52E70" w:rsidRDefault="00652512" w:rsidP="00652512">
            <w:pPr>
              <w:rPr>
                <w:rFonts w:ascii="Times New Roman" w:hAnsi="Times New Roman"/>
                <w:sz w:val="20"/>
                <w:lang w:val="nb-NO"/>
              </w:rPr>
            </w:pPr>
            <w:r w:rsidRPr="00A52E70">
              <w:rPr>
                <w:rFonts w:ascii="Times New Roman" w:hAnsi="Times New Roman"/>
                <w:sz w:val="20"/>
                <w:lang w:val="nb-NO"/>
              </w:rPr>
              <w:t>Mercedes</w:t>
            </w:r>
          </w:p>
        </w:tc>
        <w:tc>
          <w:tcPr>
            <w:tcW w:w="1796" w:type="dxa"/>
          </w:tcPr>
          <w:p w14:paraId="6A965469" w14:textId="27177569" w:rsidR="00652512" w:rsidRPr="00A52E70" w:rsidRDefault="00652512" w:rsidP="00652512">
            <w:pPr>
              <w:rPr>
                <w:rFonts w:ascii="Times New Roman" w:hAnsi="Times New Roman"/>
                <w:sz w:val="20"/>
                <w:lang w:val="nb-NO"/>
              </w:rPr>
            </w:pPr>
            <w:r w:rsidRPr="00A52E70">
              <w:rPr>
                <w:rFonts w:ascii="Times New Roman" w:hAnsi="Times New Roman"/>
                <w:sz w:val="20"/>
                <w:lang w:val="nb-NO"/>
              </w:rPr>
              <w:t>864</w:t>
            </w:r>
          </w:p>
        </w:tc>
        <w:tc>
          <w:tcPr>
            <w:tcW w:w="1747" w:type="dxa"/>
          </w:tcPr>
          <w:p w14:paraId="24314332" w14:textId="5B8AE51D" w:rsidR="00652512" w:rsidRPr="00A52E70" w:rsidRDefault="00652512" w:rsidP="00652512">
            <w:pPr>
              <w:rPr>
                <w:rFonts w:ascii="Times New Roman" w:hAnsi="Times New Roman"/>
                <w:sz w:val="20"/>
                <w:lang w:val="nb-NO"/>
              </w:rPr>
            </w:pPr>
            <w:r w:rsidRPr="00A52E70">
              <w:rPr>
                <w:rFonts w:ascii="Times New Roman" w:hAnsi="Times New Roman"/>
                <w:sz w:val="20"/>
                <w:lang w:val="nb-NO"/>
              </w:rPr>
              <w:t>0,2</w:t>
            </w:r>
          </w:p>
        </w:tc>
      </w:tr>
      <w:tr w:rsidR="00652512" w:rsidRPr="00A52E70" w14:paraId="16A996CA" w14:textId="77777777" w:rsidTr="001A5101">
        <w:tc>
          <w:tcPr>
            <w:tcW w:w="1749" w:type="dxa"/>
          </w:tcPr>
          <w:p w14:paraId="4959C54E" w14:textId="3BACEDB0" w:rsidR="00652512" w:rsidRPr="00A52E70" w:rsidRDefault="00652512" w:rsidP="00652512">
            <w:pPr>
              <w:rPr>
                <w:rFonts w:ascii="Times New Roman" w:hAnsi="Times New Roman"/>
                <w:sz w:val="20"/>
                <w:lang w:val="nb-NO"/>
              </w:rPr>
            </w:pPr>
            <w:r w:rsidRPr="00A52E70">
              <w:rPr>
                <w:rFonts w:ascii="Times New Roman" w:hAnsi="Times New Roman"/>
                <w:sz w:val="20"/>
                <w:lang w:val="nb-NO"/>
              </w:rPr>
              <w:t>6</w:t>
            </w:r>
          </w:p>
        </w:tc>
        <w:tc>
          <w:tcPr>
            <w:tcW w:w="1973" w:type="dxa"/>
          </w:tcPr>
          <w:p w14:paraId="3817ED0B" w14:textId="28701C39" w:rsidR="00652512" w:rsidRPr="00A52E70" w:rsidRDefault="00652512" w:rsidP="00652512">
            <w:pPr>
              <w:rPr>
                <w:rFonts w:ascii="Times New Roman" w:hAnsi="Times New Roman"/>
                <w:sz w:val="20"/>
                <w:lang w:val="nb-NO"/>
              </w:rPr>
            </w:pPr>
            <w:r w:rsidRPr="00A52E70">
              <w:rPr>
                <w:rFonts w:ascii="Times New Roman" w:hAnsi="Times New Roman"/>
                <w:sz w:val="20"/>
                <w:lang w:val="nb-NO"/>
              </w:rPr>
              <w:t>Toyota</w:t>
            </w:r>
          </w:p>
        </w:tc>
        <w:tc>
          <w:tcPr>
            <w:tcW w:w="1796" w:type="dxa"/>
          </w:tcPr>
          <w:p w14:paraId="08ED9E62" w14:textId="6F15D43C" w:rsidR="00652512" w:rsidRPr="00A52E70" w:rsidRDefault="00652512" w:rsidP="00652512">
            <w:pPr>
              <w:rPr>
                <w:rFonts w:ascii="Times New Roman" w:hAnsi="Times New Roman"/>
                <w:sz w:val="20"/>
                <w:lang w:val="nb-NO"/>
              </w:rPr>
            </w:pPr>
            <w:r w:rsidRPr="00A52E70">
              <w:rPr>
                <w:rFonts w:ascii="Times New Roman" w:hAnsi="Times New Roman"/>
                <w:sz w:val="20"/>
                <w:lang w:val="nb-NO"/>
              </w:rPr>
              <w:t>859</w:t>
            </w:r>
          </w:p>
        </w:tc>
        <w:tc>
          <w:tcPr>
            <w:tcW w:w="1747" w:type="dxa"/>
          </w:tcPr>
          <w:p w14:paraId="1EE1D1D9" w14:textId="44B4223C" w:rsidR="00652512" w:rsidRPr="00A52E70" w:rsidRDefault="00652512" w:rsidP="00652512">
            <w:pPr>
              <w:rPr>
                <w:rFonts w:ascii="Times New Roman" w:hAnsi="Times New Roman"/>
                <w:sz w:val="20"/>
                <w:lang w:val="nb-NO"/>
              </w:rPr>
            </w:pPr>
            <w:r w:rsidRPr="00A52E70">
              <w:rPr>
                <w:rFonts w:ascii="Times New Roman" w:hAnsi="Times New Roman"/>
                <w:sz w:val="20"/>
                <w:lang w:val="nb-NO"/>
              </w:rPr>
              <w:t>-0,2</w:t>
            </w:r>
          </w:p>
        </w:tc>
      </w:tr>
    </w:tbl>
    <w:p w14:paraId="63CB7352" w14:textId="77777777" w:rsidR="00EB191B" w:rsidRPr="00A52E70" w:rsidRDefault="00EB191B" w:rsidP="00652512">
      <w:pPr>
        <w:rPr>
          <w:rFonts w:ascii="Arial" w:hAnsi="Arial" w:cs="Arial"/>
          <w:lang w:val="nb-NO"/>
        </w:rPr>
      </w:pPr>
    </w:p>
    <w:sectPr w:rsidR="00EB191B" w:rsidRPr="00A52E70" w:rsidSect="00EE6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alaSans-Regular">
    <w:altName w:val="Trebuchet MS"/>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bel-Light">
    <w:altName w:val="Courier New"/>
    <w:charset w:val="00"/>
    <w:family w:val="auto"/>
    <w:pitch w:val="variable"/>
    <w:sig w:usb0="00000000" w:usb1="00000000" w:usb2="00000000" w:usb3="00000000" w:csb0="00000001" w:csb1="00000000"/>
  </w:font>
  <w:font w:name="Nobel-Bold">
    <w:altName w:val="Courier New"/>
    <w:charset w:val="00"/>
    <w:family w:val="auto"/>
    <w:pitch w:val="variable"/>
    <w:sig w:usb0="A0002AA7" w:usb1="0000004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CBE"/>
    <w:multiLevelType w:val="hybridMultilevel"/>
    <w:tmpl w:val="91FE202C"/>
    <w:lvl w:ilvl="0" w:tplc="1FAE9CD2">
      <w:start w:val="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96A43"/>
    <w:multiLevelType w:val="hybridMultilevel"/>
    <w:tmpl w:val="D7E2B518"/>
    <w:lvl w:ilvl="0" w:tplc="3BD2372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152AE"/>
    <w:multiLevelType w:val="hybridMultilevel"/>
    <w:tmpl w:val="1C262672"/>
    <w:lvl w:ilvl="0" w:tplc="4FAAA486">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B6306"/>
    <w:multiLevelType w:val="hybridMultilevel"/>
    <w:tmpl w:val="1BBEAF1A"/>
    <w:lvl w:ilvl="0" w:tplc="C8920BE2">
      <w:start w:val="8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3"/>
    <w:rsid w:val="00007D1E"/>
    <w:rsid w:val="000672E9"/>
    <w:rsid w:val="00072945"/>
    <w:rsid w:val="00096594"/>
    <w:rsid w:val="00097D5A"/>
    <w:rsid w:val="000B4179"/>
    <w:rsid w:val="000F61EC"/>
    <w:rsid w:val="00171CE8"/>
    <w:rsid w:val="001736A4"/>
    <w:rsid w:val="001A6320"/>
    <w:rsid w:val="001E2D20"/>
    <w:rsid w:val="0026260F"/>
    <w:rsid w:val="00273C18"/>
    <w:rsid w:val="002A6EB8"/>
    <w:rsid w:val="002C4B9F"/>
    <w:rsid w:val="002E292B"/>
    <w:rsid w:val="00383A10"/>
    <w:rsid w:val="003E683E"/>
    <w:rsid w:val="0042215B"/>
    <w:rsid w:val="00431C52"/>
    <w:rsid w:val="00434B5E"/>
    <w:rsid w:val="004461F8"/>
    <w:rsid w:val="00494116"/>
    <w:rsid w:val="004B1B17"/>
    <w:rsid w:val="004B426A"/>
    <w:rsid w:val="004E3785"/>
    <w:rsid w:val="004F2E25"/>
    <w:rsid w:val="005042E2"/>
    <w:rsid w:val="00524FF6"/>
    <w:rsid w:val="0053249D"/>
    <w:rsid w:val="00532CE5"/>
    <w:rsid w:val="0056690F"/>
    <w:rsid w:val="005865FE"/>
    <w:rsid w:val="005C0FF0"/>
    <w:rsid w:val="005E147F"/>
    <w:rsid w:val="00652512"/>
    <w:rsid w:val="00692D03"/>
    <w:rsid w:val="006B2960"/>
    <w:rsid w:val="006D4436"/>
    <w:rsid w:val="006E7956"/>
    <w:rsid w:val="007037C2"/>
    <w:rsid w:val="007167EE"/>
    <w:rsid w:val="007722EB"/>
    <w:rsid w:val="007751E8"/>
    <w:rsid w:val="007E1DDA"/>
    <w:rsid w:val="00846E7B"/>
    <w:rsid w:val="00850C75"/>
    <w:rsid w:val="008B516C"/>
    <w:rsid w:val="00950035"/>
    <w:rsid w:val="00960F0F"/>
    <w:rsid w:val="009D5946"/>
    <w:rsid w:val="009F35BC"/>
    <w:rsid w:val="00A2179A"/>
    <w:rsid w:val="00A328CA"/>
    <w:rsid w:val="00A33C5D"/>
    <w:rsid w:val="00A443D4"/>
    <w:rsid w:val="00A52E70"/>
    <w:rsid w:val="00A92D9F"/>
    <w:rsid w:val="00AD3AE9"/>
    <w:rsid w:val="00AD4DBA"/>
    <w:rsid w:val="00AE08AC"/>
    <w:rsid w:val="00AE5E5F"/>
    <w:rsid w:val="00AF2ECE"/>
    <w:rsid w:val="00AF30FB"/>
    <w:rsid w:val="00B764EB"/>
    <w:rsid w:val="00B9086C"/>
    <w:rsid w:val="00BE0E75"/>
    <w:rsid w:val="00CC2039"/>
    <w:rsid w:val="00CD1964"/>
    <w:rsid w:val="00CF05DF"/>
    <w:rsid w:val="00CF2A9F"/>
    <w:rsid w:val="00D75C1B"/>
    <w:rsid w:val="00D75CE3"/>
    <w:rsid w:val="00D8216C"/>
    <w:rsid w:val="00D90A26"/>
    <w:rsid w:val="00DE1093"/>
    <w:rsid w:val="00DE2313"/>
    <w:rsid w:val="00E14993"/>
    <w:rsid w:val="00E53603"/>
    <w:rsid w:val="00EB191B"/>
    <w:rsid w:val="00ED2DF3"/>
    <w:rsid w:val="00EE6C73"/>
    <w:rsid w:val="00EF1A07"/>
    <w:rsid w:val="00F50742"/>
    <w:rsid w:val="00F62671"/>
    <w:rsid w:val="00F65B03"/>
    <w:rsid w:val="00F70CA2"/>
    <w:rsid w:val="00F773FB"/>
    <w:rsid w:val="00FC5DEA"/>
    <w:rsid w:val="00FC6F75"/>
    <w:rsid w:val="00FD47E8"/>
    <w:rsid w:val="00FF4C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F007D"/>
  <w15:docId w15:val="{3AC17B7D-0088-4978-8C2C-F2AF4048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93"/>
    <w:pPr>
      <w:spacing w:after="0" w:line="300" w:lineRule="atLeast"/>
    </w:pPr>
    <w:rPr>
      <w:rFonts w:ascii="ScalaSans-Regular" w:eastAsia="Times New Roman" w:hAnsi="ScalaSans-Regular" w:cs="Times New Roman"/>
      <w:spacing w:val="-6"/>
      <w:sz w:val="26"/>
      <w:szCs w:val="20"/>
      <w:lang w:val="en-GB"/>
    </w:rPr>
  </w:style>
  <w:style w:type="paragraph" w:styleId="Overskrift2">
    <w:name w:val="heading 2"/>
    <w:basedOn w:val="Normal"/>
    <w:next w:val="Normal"/>
    <w:link w:val="Overskrift2Tegn"/>
    <w:qFormat/>
    <w:rsid w:val="00E14993"/>
    <w:pPr>
      <w:keepNext/>
      <w:ind w:left="-108"/>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E14993"/>
    <w:rPr>
      <w:rFonts w:ascii="ScalaSans-Regular" w:eastAsia="Times New Roman" w:hAnsi="ScalaSans-Regular" w:cs="Times New Roman"/>
      <w:b/>
      <w:bCs/>
      <w:spacing w:val="-6"/>
      <w:sz w:val="26"/>
      <w:szCs w:val="20"/>
      <w:lang w:val="en-GB"/>
    </w:rPr>
  </w:style>
  <w:style w:type="paragraph" w:styleId="Brdtekst">
    <w:name w:val="Body Text"/>
    <w:basedOn w:val="Normal"/>
    <w:link w:val="BrdtekstTegn"/>
    <w:rsid w:val="00E14993"/>
    <w:pPr>
      <w:autoSpaceDE w:val="0"/>
      <w:autoSpaceDN w:val="0"/>
      <w:adjustRightInd w:val="0"/>
      <w:spacing w:line="240" w:lineRule="atLeast"/>
      <w:jc w:val="both"/>
    </w:pPr>
    <w:rPr>
      <w:rFonts w:ascii="Arial" w:hAnsi="Arial" w:cs="Arial"/>
      <w:color w:val="000000"/>
      <w:spacing w:val="0"/>
      <w:sz w:val="24"/>
      <w:lang w:val="en-US"/>
    </w:rPr>
  </w:style>
  <w:style w:type="character" w:customStyle="1" w:styleId="BrdtekstTegn">
    <w:name w:val="Brødtekst Tegn"/>
    <w:basedOn w:val="Standardskriftforavsnitt"/>
    <w:link w:val="Brdtekst"/>
    <w:rsid w:val="00E14993"/>
    <w:rPr>
      <w:rFonts w:ascii="Arial" w:eastAsia="Times New Roman" w:hAnsi="Arial" w:cs="Arial"/>
      <w:color w:val="000000"/>
      <w:sz w:val="24"/>
      <w:szCs w:val="20"/>
      <w:lang w:val="en-US"/>
    </w:rPr>
  </w:style>
  <w:style w:type="paragraph" w:styleId="Bobletekst">
    <w:name w:val="Balloon Text"/>
    <w:basedOn w:val="Normal"/>
    <w:link w:val="BobletekstTegn"/>
    <w:uiPriority w:val="99"/>
    <w:semiHidden/>
    <w:unhideWhenUsed/>
    <w:rsid w:val="00E1499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4993"/>
    <w:rPr>
      <w:rFonts w:ascii="Tahoma" w:eastAsia="Times New Roman" w:hAnsi="Tahoma" w:cs="Tahoma"/>
      <w:spacing w:val="-6"/>
      <w:sz w:val="16"/>
      <w:szCs w:val="16"/>
      <w:lang w:val="en-GB"/>
    </w:rPr>
  </w:style>
  <w:style w:type="paragraph" w:styleId="Listeavsnitt">
    <w:name w:val="List Paragraph"/>
    <w:basedOn w:val="Normal"/>
    <w:uiPriority w:val="34"/>
    <w:qFormat/>
    <w:rsid w:val="00007D1E"/>
    <w:pPr>
      <w:spacing w:line="240" w:lineRule="auto"/>
      <w:ind w:left="720"/>
      <w:contextualSpacing/>
    </w:pPr>
    <w:rPr>
      <w:rFonts w:ascii="Cambria" w:eastAsia="MS Mincho" w:hAnsi="Cambria"/>
      <w:spacing w:val="0"/>
      <w:sz w:val="24"/>
      <w:szCs w:val="24"/>
      <w:lang w:val="en-US"/>
    </w:rPr>
  </w:style>
  <w:style w:type="paragraph" w:customStyle="1" w:styleId="00BodyText">
    <w:name w:val="00_Body_Text"/>
    <w:basedOn w:val="Normal"/>
    <w:rsid w:val="00007D1E"/>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spacing w:val="0"/>
      <w:sz w:val="24"/>
      <w:szCs w:val="24"/>
    </w:rPr>
  </w:style>
  <w:style w:type="paragraph" w:customStyle="1" w:styleId="Lexussubtitle">
    <w:name w:val="Lexus subtitle"/>
    <w:basedOn w:val="Normal"/>
    <w:rsid w:val="00EB191B"/>
    <w:pPr>
      <w:spacing w:before="480" w:line="240" w:lineRule="auto"/>
    </w:pPr>
    <w:rPr>
      <w:rFonts w:ascii="Nobel-Bold" w:eastAsia="MS Mincho" w:hAnsi="Nobel-Bold" w:cs="Nobel-Bold"/>
      <w:caps/>
      <w:color w:val="808080"/>
      <w:spacing w:val="0"/>
      <w:sz w:val="32"/>
      <w:szCs w:val="32"/>
      <w:lang w:eastAsia="ja-JP"/>
    </w:rPr>
  </w:style>
  <w:style w:type="paragraph" w:styleId="NormalWeb">
    <w:name w:val="Normal (Web)"/>
    <w:basedOn w:val="Normal"/>
    <w:uiPriority w:val="99"/>
    <w:unhideWhenUsed/>
    <w:rsid w:val="00096594"/>
    <w:pPr>
      <w:spacing w:before="100" w:beforeAutospacing="1" w:after="100" w:afterAutospacing="1" w:line="240" w:lineRule="auto"/>
    </w:pPr>
    <w:rPr>
      <w:rFonts w:ascii="Times New Roman" w:hAnsi="Times New Roman"/>
      <w:spacing w:val="0"/>
      <w:sz w:val="24"/>
      <w:szCs w:val="24"/>
      <w:lang w:val="nb-NO" w:eastAsia="nb-NO"/>
    </w:rPr>
  </w:style>
  <w:style w:type="table" w:styleId="Tabellrutenett">
    <w:name w:val="Table Grid"/>
    <w:basedOn w:val="Vanligtabell"/>
    <w:uiPriority w:val="39"/>
    <w:rsid w:val="0009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096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2120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Toyota Norge AS</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holjan</dc:creator>
  <cp:lastModifiedBy>Espen Olsen</cp:lastModifiedBy>
  <cp:revision>2</cp:revision>
  <dcterms:created xsi:type="dcterms:W3CDTF">2017-05-23T07:59:00Z</dcterms:created>
  <dcterms:modified xsi:type="dcterms:W3CDTF">2017-05-23T07:59:00Z</dcterms:modified>
</cp:coreProperties>
</file>