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5A" w:rsidRPr="00F10D37" w:rsidRDefault="00561B5A" w:rsidP="00561B5A">
      <w:pPr>
        <w:ind w:left="5040" w:right="-540" w:firstLine="720"/>
        <w:rPr>
          <w:rFonts w:ascii="Arial" w:hAnsi="Arial" w:cs="Arial"/>
          <w:sz w:val="20"/>
          <w:szCs w:val="20"/>
          <w:u w:val="single"/>
        </w:rPr>
      </w:pPr>
    </w:p>
    <w:p w:rsidR="00561B5A" w:rsidRPr="00A038E2" w:rsidRDefault="00561B5A" w:rsidP="00561B5A">
      <w:pPr>
        <w:ind w:left="5040" w:right="-540" w:firstLine="720"/>
        <w:rPr>
          <w:rFonts w:ascii="Arial" w:hAnsi="Arial" w:cs="Arial"/>
          <w:sz w:val="20"/>
          <w:szCs w:val="20"/>
          <w:u w:val="single"/>
          <w:lang w:val="sv-SE"/>
        </w:rPr>
      </w:pPr>
      <w:r w:rsidRPr="00A038E2">
        <w:rPr>
          <w:rFonts w:ascii="Arial" w:hAnsi="Arial" w:cs="Arial"/>
          <w:sz w:val="20"/>
          <w:szCs w:val="20"/>
          <w:u w:val="single"/>
          <w:lang w:val="sv-SE"/>
        </w:rPr>
        <w:t>Kontakt:</w:t>
      </w:r>
    </w:p>
    <w:p w:rsidR="00561B5A" w:rsidRPr="00A038E2" w:rsidRDefault="00561B5A" w:rsidP="00561B5A">
      <w:pPr>
        <w:ind w:left="5040" w:right="-540" w:firstLine="720"/>
        <w:rPr>
          <w:rFonts w:ascii="Arial" w:hAnsi="Arial" w:cs="Arial"/>
          <w:sz w:val="22"/>
          <w:szCs w:val="22"/>
          <w:u w:val="single"/>
          <w:lang w:val="sv-SE"/>
        </w:rPr>
      </w:pPr>
      <w:r w:rsidRPr="00A038E2">
        <w:rPr>
          <w:rFonts w:ascii="Arial" w:hAnsi="Arial" w:cs="Arial"/>
          <w:sz w:val="20"/>
          <w:szCs w:val="20"/>
          <w:lang w:val="sv-SE"/>
        </w:rPr>
        <w:t>Hindrek Pikk</w:t>
      </w:r>
    </w:p>
    <w:p w:rsidR="00561B5A" w:rsidRPr="00A038E2" w:rsidRDefault="00561B5A" w:rsidP="00561B5A">
      <w:pPr>
        <w:ind w:left="5040" w:right="-540" w:firstLine="720"/>
        <w:rPr>
          <w:rFonts w:ascii="Arial" w:hAnsi="Arial" w:cs="Arial"/>
          <w:sz w:val="20"/>
          <w:szCs w:val="20"/>
          <w:lang w:val="sv-SE"/>
        </w:rPr>
      </w:pPr>
      <w:r w:rsidRPr="00A038E2">
        <w:rPr>
          <w:rFonts w:ascii="Arial" w:hAnsi="Arial" w:cs="Arial"/>
          <w:sz w:val="20"/>
          <w:szCs w:val="20"/>
          <w:lang w:val="sv-SE"/>
        </w:rPr>
        <w:t>Kommersiell marknadschef för Norden</w:t>
      </w:r>
    </w:p>
    <w:p w:rsidR="00561B5A" w:rsidRPr="00A038E2" w:rsidRDefault="00561B5A" w:rsidP="00561B5A">
      <w:pPr>
        <w:ind w:left="5760" w:right="-540"/>
        <w:rPr>
          <w:rFonts w:ascii="Arial" w:hAnsi="Arial" w:cs="Arial"/>
          <w:sz w:val="20"/>
          <w:szCs w:val="20"/>
          <w:lang w:val="sv-SE"/>
        </w:rPr>
      </w:pPr>
      <w:r w:rsidRPr="00A038E2">
        <w:rPr>
          <w:rFonts w:ascii="Arial" w:hAnsi="Arial" w:cs="Arial"/>
          <w:sz w:val="20"/>
          <w:szCs w:val="20"/>
          <w:lang w:val="sv-SE"/>
        </w:rPr>
        <w:t>+372 565 5880</w:t>
      </w:r>
      <w:r w:rsidRPr="00A038E2">
        <w:rPr>
          <w:lang w:val="sv-SE"/>
        </w:rPr>
        <w:br/>
      </w:r>
      <w:r w:rsidRPr="00A038E2">
        <w:rPr>
          <w:rFonts w:ascii="Arial" w:hAnsi="Arial" w:cs="Arial"/>
          <w:sz w:val="20"/>
          <w:szCs w:val="20"/>
          <w:lang w:val="sv-SE"/>
        </w:rPr>
        <w:t>hindrek_pikk@goodyear.com</w:t>
      </w:r>
    </w:p>
    <w:p w:rsidR="00561B5A" w:rsidRPr="00A038E2" w:rsidRDefault="00561B5A" w:rsidP="00561B5A">
      <w:pPr>
        <w:ind w:left="5760" w:right="-540"/>
        <w:rPr>
          <w:rFonts w:ascii="Arial" w:hAnsi="Arial" w:cs="Arial"/>
          <w:sz w:val="22"/>
          <w:szCs w:val="22"/>
          <w:u w:val="single"/>
          <w:lang w:val="sv-SE"/>
        </w:rPr>
      </w:pPr>
    </w:p>
    <w:p w:rsidR="00561B5A" w:rsidRPr="00A038E2" w:rsidRDefault="00561B5A" w:rsidP="00561B5A">
      <w:pPr>
        <w:pStyle w:val="PressRelease"/>
        <w:rPr>
          <w:rFonts w:ascii="Arial" w:hAnsi="Arial" w:cs="Arial"/>
          <w:sz w:val="36"/>
          <w:szCs w:val="36"/>
          <w:lang w:val="sv-SE"/>
        </w:rPr>
      </w:pPr>
    </w:p>
    <w:p w:rsidR="00561B5A" w:rsidRPr="00A038E2" w:rsidRDefault="00561B5A" w:rsidP="00561B5A">
      <w:pPr>
        <w:pStyle w:val="PressRelease"/>
        <w:rPr>
          <w:rFonts w:ascii="Arial" w:hAnsi="Arial" w:cs="Arial"/>
          <w:sz w:val="36"/>
          <w:szCs w:val="36"/>
          <w:lang w:val="sv-SE"/>
        </w:rPr>
      </w:pPr>
      <w:r w:rsidRPr="00A038E2">
        <w:rPr>
          <w:rFonts w:ascii="Arial" w:hAnsi="Arial" w:cs="Arial"/>
          <w:sz w:val="36"/>
          <w:szCs w:val="36"/>
          <w:lang w:val="sv-SE"/>
        </w:rPr>
        <w:t>PRESSMEDDELANDE</w:t>
      </w:r>
    </w:p>
    <w:p w:rsidR="00561B5A" w:rsidRPr="00A038E2" w:rsidRDefault="00561B5A" w:rsidP="00561B5A">
      <w:pPr>
        <w:pStyle w:val="PressRelease"/>
        <w:jc w:val="center"/>
        <w:rPr>
          <w:rFonts w:ascii="Arial" w:hAnsi="Arial" w:cs="Arial"/>
          <w:sz w:val="36"/>
          <w:szCs w:val="36"/>
          <w:lang w:val="sv-SE"/>
        </w:rPr>
      </w:pPr>
      <w:r w:rsidRPr="00A038E2">
        <w:rPr>
          <w:rFonts w:ascii="Arial" w:hAnsi="Arial" w:cs="Arial"/>
          <w:sz w:val="36"/>
          <w:szCs w:val="36"/>
          <w:lang w:val="sv-SE"/>
        </w:rPr>
        <w:t>Nu finns Goodyeardäck för långfärdsbussar i Sverige</w:t>
      </w:r>
    </w:p>
    <w:p w:rsidR="00561B5A" w:rsidRPr="00A038E2" w:rsidRDefault="00561B5A" w:rsidP="00561B5A">
      <w:pPr>
        <w:pStyle w:val="PRSubtitle"/>
        <w:spacing w:after="120"/>
        <w:jc w:val="center"/>
        <w:rPr>
          <w:rFonts w:ascii="Arial" w:hAnsi="Arial" w:cs="Arial"/>
          <w:lang w:val="sv-SE"/>
        </w:rPr>
      </w:pPr>
      <w:r w:rsidRPr="00391CF6">
        <w:rPr>
          <w:rFonts w:ascii="Arial" w:hAnsi="Arial" w:cs="Arial"/>
          <w:lang w:val="sv-SE"/>
        </w:rPr>
        <w:t>Med Goodyears bränsleeffektiva däck och nya vinterdäck för långfärdsbussar får</w:t>
      </w:r>
      <w:r w:rsidR="00A038E2" w:rsidRPr="00391CF6">
        <w:rPr>
          <w:rFonts w:ascii="Arial" w:hAnsi="Arial" w:cs="Arial"/>
          <w:lang w:val="sv-SE"/>
        </w:rPr>
        <w:t xml:space="preserve"> du utmärk</w:t>
      </w:r>
      <w:r w:rsidR="00B2265E">
        <w:rPr>
          <w:rFonts w:ascii="Arial" w:hAnsi="Arial" w:cs="Arial"/>
          <w:lang w:val="sv-SE"/>
        </w:rPr>
        <w:t>t</w:t>
      </w:r>
      <w:r w:rsidR="00A038E2" w:rsidRPr="00391CF6">
        <w:rPr>
          <w:rFonts w:ascii="Arial" w:hAnsi="Arial" w:cs="Arial"/>
          <w:lang w:val="sv-SE"/>
        </w:rPr>
        <w:t xml:space="preserve"> prestan</w:t>
      </w:r>
      <w:r w:rsidR="00A038E2">
        <w:rPr>
          <w:rFonts w:ascii="Arial" w:hAnsi="Arial" w:cs="Arial"/>
          <w:lang w:val="sv-SE"/>
        </w:rPr>
        <w:t>da</w:t>
      </w:r>
    </w:p>
    <w:p w:rsidR="00561B5A" w:rsidRPr="00391CF6" w:rsidRDefault="00561B5A" w:rsidP="00561B5A">
      <w:pPr>
        <w:pStyle w:val="PRSubtitle"/>
        <w:spacing w:after="120"/>
        <w:jc w:val="center"/>
        <w:rPr>
          <w:rFonts w:ascii="Arial" w:hAnsi="Arial" w:cs="Arial"/>
          <w:lang w:val="sv-SE"/>
        </w:rPr>
      </w:pPr>
      <w:r w:rsidRPr="00391CF6">
        <w:rPr>
          <w:rFonts w:ascii="Arial" w:hAnsi="Arial" w:cs="Arial"/>
          <w:color w:val="FF0000"/>
          <w:lang w:val="sv-SE"/>
        </w:rPr>
        <w:t xml:space="preserve"> </w:t>
      </w:r>
    </w:p>
    <w:p w:rsidR="00561B5A" w:rsidRPr="00A038E2" w:rsidRDefault="00B2265E" w:rsidP="00561B5A">
      <w:pPr>
        <w:shd w:val="clear" w:color="auto" w:fill="FFFFFF"/>
        <w:spacing w:after="120" w:line="360" w:lineRule="auto"/>
        <w:jc w:val="both"/>
        <w:rPr>
          <w:rFonts w:ascii="Arial" w:hAnsi="Arial" w:cs="Arial"/>
          <w:sz w:val="22"/>
          <w:szCs w:val="22"/>
          <w:lang w:val="sv-SE"/>
        </w:rPr>
      </w:pPr>
      <w:r>
        <w:rPr>
          <w:noProof/>
        </w:rPr>
        <w:drawing>
          <wp:anchor distT="0" distB="0" distL="114300" distR="114300" simplePos="0" relativeHeight="251655680" behindDoc="0" locked="0" layoutInCell="1" allowOverlap="1">
            <wp:simplePos x="0" y="0"/>
            <wp:positionH relativeFrom="column">
              <wp:posOffset>4185920</wp:posOffset>
            </wp:positionH>
            <wp:positionV relativeFrom="paragraph">
              <wp:posOffset>24765</wp:posOffset>
            </wp:positionV>
            <wp:extent cx="1699895" cy="1819275"/>
            <wp:effectExtent l="19050" t="0" r="0" b="0"/>
            <wp:wrapSquare wrapText="bothSides"/>
            <wp:docPr id="6" name="Picture 1" descr="P:\EMEA_COMMUNICATIONS_PR\Press_Releases\2012\Commercial\2012-07\Tire shot Marathon_Coa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MEA_COMMUNICATIONS_PR\Press_Releases\2012\Commercial\2012-07\Tire shot Marathon_CoachS.jpg"/>
                    <pic:cNvPicPr>
                      <a:picLocks noChangeAspect="1" noChangeArrowheads="1"/>
                    </pic:cNvPicPr>
                  </pic:nvPicPr>
                  <pic:blipFill>
                    <a:blip r:embed="rId8"/>
                    <a:srcRect/>
                    <a:stretch>
                      <a:fillRect/>
                    </a:stretch>
                  </pic:blipFill>
                  <pic:spPr bwMode="auto">
                    <a:xfrm>
                      <a:off x="0" y="0"/>
                      <a:ext cx="1699895" cy="1819275"/>
                    </a:xfrm>
                    <a:prstGeom prst="rect">
                      <a:avLst/>
                    </a:prstGeom>
                    <a:noFill/>
                    <a:ln w="9525">
                      <a:noFill/>
                      <a:miter lim="800000"/>
                      <a:headEnd/>
                      <a:tailEnd/>
                    </a:ln>
                  </pic:spPr>
                </pic:pic>
              </a:graphicData>
            </a:graphic>
          </wp:anchor>
        </w:drawing>
      </w:r>
      <w:r w:rsidR="00561B5A" w:rsidRPr="00A038E2">
        <w:rPr>
          <w:rFonts w:ascii="Arial" w:hAnsi="Arial" w:cs="Arial"/>
          <w:b/>
          <w:sz w:val="22"/>
          <w:szCs w:val="22"/>
          <w:lang w:val="sv-SE"/>
        </w:rPr>
        <w:t>Stockholm, 28 februari 2013</w:t>
      </w:r>
      <w:r w:rsidR="00561B5A" w:rsidRPr="00A038E2">
        <w:rPr>
          <w:rFonts w:ascii="Arial" w:hAnsi="Arial" w:cs="Arial"/>
          <w:sz w:val="22"/>
          <w:szCs w:val="22"/>
          <w:lang w:val="sv-SE"/>
        </w:rPr>
        <w:t xml:space="preserve"> – Goodyears första specialframtagna däck för långfärdsbussar i Europa, Goodyears allround-däck </w:t>
      </w:r>
      <w:r w:rsidR="00561B5A" w:rsidRPr="00A038E2">
        <w:rPr>
          <w:rFonts w:ascii="Arial" w:hAnsi="Arial" w:cs="Arial"/>
          <w:i/>
          <w:sz w:val="22"/>
          <w:szCs w:val="22"/>
          <w:lang w:val="sv-SE"/>
        </w:rPr>
        <w:t>Marathon Coach</w:t>
      </w:r>
      <w:r w:rsidR="00561B5A" w:rsidRPr="00A038E2">
        <w:rPr>
          <w:rFonts w:ascii="Arial" w:hAnsi="Arial" w:cs="Arial"/>
          <w:sz w:val="22"/>
          <w:szCs w:val="22"/>
          <w:lang w:val="sv-SE"/>
        </w:rPr>
        <w:t xml:space="preserve"> och vinterdrivdäcke</w:t>
      </w:r>
      <w:r w:rsidR="00A038E2">
        <w:rPr>
          <w:rFonts w:ascii="Arial" w:hAnsi="Arial" w:cs="Arial"/>
          <w:sz w:val="22"/>
          <w:szCs w:val="22"/>
          <w:lang w:val="sv-SE"/>
        </w:rPr>
        <w:t>t</w:t>
      </w:r>
      <w:r w:rsidR="00561B5A" w:rsidRPr="00A038E2">
        <w:rPr>
          <w:rFonts w:ascii="Arial" w:hAnsi="Arial" w:cs="Arial"/>
          <w:sz w:val="22"/>
          <w:szCs w:val="22"/>
          <w:lang w:val="sv-SE"/>
        </w:rPr>
        <w:t xml:space="preserve"> </w:t>
      </w:r>
      <w:r w:rsidR="00561B5A" w:rsidRPr="00A038E2">
        <w:rPr>
          <w:rFonts w:ascii="Arial" w:hAnsi="Arial" w:cs="Arial"/>
          <w:i/>
          <w:sz w:val="22"/>
          <w:szCs w:val="22"/>
          <w:lang w:val="sv-SE"/>
        </w:rPr>
        <w:t>Goodyear Ultra Grip Coach</w:t>
      </w:r>
      <w:r w:rsidR="00561B5A" w:rsidRPr="00A038E2">
        <w:rPr>
          <w:rFonts w:ascii="Arial" w:hAnsi="Arial" w:cs="Arial"/>
          <w:sz w:val="22"/>
          <w:szCs w:val="22"/>
          <w:lang w:val="sv-SE"/>
        </w:rPr>
        <w:t xml:space="preserve"> finns nu på den svenska marknaden. </w:t>
      </w:r>
      <w:bookmarkStart w:id="0" w:name="_GoBack"/>
      <w:bookmarkEnd w:id="0"/>
      <w:r w:rsidR="00561B5A" w:rsidRPr="00A038E2">
        <w:rPr>
          <w:rFonts w:ascii="Arial" w:hAnsi="Arial" w:cs="Arial"/>
          <w:sz w:val="22"/>
          <w:szCs w:val="22"/>
          <w:lang w:val="sv-SE"/>
        </w:rPr>
        <w:t>Med de nya däcken, som lanserades på IAA Commercial Vehicle Show i september 2012, får du utmärkta prestanda överlag.</w:t>
      </w:r>
    </w:p>
    <w:p w:rsidR="00561B5A" w:rsidRPr="00A038E2" w:rsidRDefault="00561B5A" w:rsidP="00561B5A">
      <w:pPr>
        <w:shd w:val="clear" w:color="auto" w:fill="FFFFFF"/>
        <w:spacing w:after="120" w:line="360" w:lineRule="auto"/>
        <w:jc w:val="both"/>
        <w:rPr>
          <w:rFonts w:ascii="Arial" w:hAnsi="Arial" w:cs="Arial"/>
          <w:sz w:val="22"/>
          <w:szCs w:val="22"/>
          <w:lang w:val="sv-SE"/>
        </w:rPr>
      </w:pPr>
    </w:p>
    <w:p w:rsidR="00561B5A" w:rsidRPr="00A038E2" w:rsidRDefault="00B2265E" w:rsidP="00561B5A">
      <w:pPr>
        <w:shd w:val="clear" w:color="auto" w:fill="FFFFFF"/>
        <w:spacing w:after="120" w:line="360" w:lineRule="auto"/>
        <w:jc w:val="both"/>
        <w:rPr>
          <w:rFonts w:ascii="Arial" w:hAnsi="Arial" w:cs="Arial"/>
          <w:sz w:val="22"/>
          <w:szCs w:val="22"/>
          <w:lang w:val="sv-SE"/>
        </w:rPr>
      </w:pPr>
      <w:r>
        <w:rPr>
          <w:noProof/>
        </w:rPr>
        <w:drawing>
          <wp:anchor distT="0" distB="0" distL="114300" distR="114300" simplePos="0" relativeHeight="251656704" behindDoc="0" locked="0" layoutInCell="1" allowOverlap="1">
            <wp:simplePos x="0" y="0"/>
            <wp:positionH relativeFrom="column">
              <wp:posOffset>-161925</wp:posOffset>
            </wp:positionH>
            <wp:positionV relativeFrom="paragraph">
              <wp:posOffset>1379220</wp:posOffset>
            </wp:positionV>
            <wp:extent cx="1600200" cy="2571750"/>
            <wp:effectExtent l="0" t="0" r="0" b="0"/>
            <wp:wrapSquare wrapText="bothSides"/>
            <wp:docPr id="5" name="Picture 6" descr="document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view"/>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600200" cy="2571750"/>
                    </a:xfrm>
                    <a:prstGeom prst="rect">
                      <a:avLst/>
                    </a:prstGeom>
                    <a:noFill/>
                    <a:ln w="9525">
                      <a:noFill/>
                      <a:miter lim="800000"/>
                      <a:headEnd/>
                      <a:tailEnd/>
                    </a:ln>
                  </pic:spPr>
                </pic:pic>
              </a:graphicData>
            </a:graphic>
          </wp:anchor>
        </w:drawing>
      </w:r>
      <w:r w:rsidR="00561B5A" w:rsidRPr="00A038E2">
        <w:rPr>
          <w:rFonts w:ascii="Arial" w:hAnsi="Arial" w:cs="Arial"/>
          <w:sz w:val="22"/>
          <w:szCs w:val="22"/>
          <w:lang w:val="sv-SE"/>
        </w:rPr>
        <w:t xml:space="preserve">En undersökning genomförd på uppdrag av Goodyear under 2012 visade av 89 procent av de intervjuade buss- och långfärdsbussoperatörerna såg stigande bränslekostnader som den främsta utmaningen i vägtransportsektorn.  Undersökningen visade även att kilometerkostnaden var den viktigaste egenskapen som operatörer efterfrågade för långfärdsbuss- och bussdäck i allmänhet, och 64 procent av deltagarna angav den som högsta prioritet eller mycket viktig.  På andra plats på bränsleeffektivitet/rullmotstånd (62 procent) och på tredje plats körsträcka (58 procent). Därefter kom komfort och våtgrepp med 54 respektive 48 procent.  </w:t>
      </w:r>
    </w:p>
    <w:p w:rsidR="00561B5A" w:rsidRPr="00A038E2" w:rsidRDefault="00561B5A" w:rsidP="00561B5A">
      <w:pPr>
        <w:shd w:val="clear" w:color="auto" w:fill="FFFFFF"/>
        <w:spacing w:after="120" w:line="360" w:lineRule="auto"/>
        <w:jc w:val="both"/>
        <w:rPr>
          <w:rFonts w:ascii="Arial" w:hAnsi="Arial" w:cs="Arial"/>
          <w:sz w:val="22"/>
          <w:szCs w:val="22"/>
          <w:lang w:val="sv-SE"/>
        </w:rPr>
      </w:pPr>
      <w:r w:rsidRPr="00A038E2">
        <w:rPr>
          <w:rFonts w:ascii="Arial" w:hAnsi="Arial" w:cs="Arial"/>
          <w:sz w:val="22"/>
          <w:szCs w:val="22"/>
          <w:lang w:val="sv-SE"/>
        </w:rPr>
        <w:t xml:space="preserve">De nya </w:t>
      </w:r>
      <w:r w:rsidRPr="00A038E2">
        <w:rPr>
          <w:rFonts w:ascii="Arial" w:hAnsi="Arial" w:cs="Arial"/>
          <w:i/>
          <w:sz w:val="22"/>
          <w:szCs w:val="22"/>
          <w:lang w:val="sv-SE"/>
        </w:rPr>
        <w:t>Goodyear Coach</w:t>
      </w:r>
      <w:r w:rsidRPr="00A038E2">
        <w:rPr>
          <w:rFonts w:ascii="Arial" w:hAnsi="Arial" w:cs="Arial"/>
          <w:sz w:val="22"/>
          <w:szCs w:val="22"/>
          <w:lang w:val="sv-SE"/>
        </w:rPr>
        <w:t>-däckserierna tillgodoser de behov hos europeiska operatörer av långfärdsbussar som framkom av undersökningen och har utmärkta prestanda överlag samt bra klassificeringar enligt EU:s däckmärkningsregler.</w:t>
      </w:r>
    </w:p>
    <w:p w:rsidR="00561B5A" w:rsidRPr="00A038E2" w:rsidRDefault="00561B5A" w:rsidP="00561B5A">
      <w:pPr>
        <w:shd w:val="clear" w:color="auto" w:fill="FFFFFF"/>
        <w:spacing w:after="120" w:line="360" w:lineRule="auto"/>
        <w:jc w:val="both"/>
        <w:rPr>
          <w:rFonts w:ascii="Arial" w:hAnsi="Arial" w:cs="Arial"/>
          <w:sz w:val="22"/>
          <w:szCs w:val="22"/>
          <w:lang w:val="sv-SE"/>
        </w:rPr>
      </w:pPr>
      <w:r w:rsidRPr="00A038E2">
        <w:rPr>
          <w:rFonts w:ascii="Arial" w:hAnsi="Arial" w:cs="Arial"/>
          <w:i/>
          <w:sz w:val="22"/>
          <w:szCs w:val="22"/>
          <w:lang w:val="sv-SE"/>
        </w:rPr>
        <w:lastRenderedPageBreak/>
        <w:t>Marathon Coach</w:t>
      </w:r>
      <w:r w:rsidRPr="00A038E2">
        <w:rPr>
          <w:rFonts w:ascii="Arial" w:hAnsi="Arial" w:cs="Arial"/>
          <w:sz w:val="22"/>
          <w:szCs w:val="22"/>
          <w:lang w:val="sv-SE"/>
        </w:rPr>
        <w:t xml:space="preserve"> är ett allround-däck som kan användas året runt. Det kännetecknas av en unik asymmetrisk design som ger enastående jämnt slitage och körsträcka med god komfort.  Ojämnt däckslitage har varit ett allvarligt problem för däck på moderna långfärdsbussar, vilket har minskat däckens livslängd.  Den asymmetriska designen, som Goodyear har tagit fram särskilt för Marathon Coach-däcket, åtgärdar det här problemet. Utöver det ger en robust yttre skuldra bra motstånd mot ojämnt slitage som avfasning och snabbt skulderslitage.  Det breda mönstret med fem ribbor ger längre körsträcka samt utmärkt körkänsla, manövreringsförmåga och komfort.</w:t>
      </w:r>
    </w:p>
    <w:p w:rsidR="00561B5A" w:rsidRPr="00A038E2" w:rsidRDefault="00561B5A" w:rsidP="00561B5A">
      <w:pPr>
        <w:shd w:val="clear" w:color="auto" w:fill="FFFFFF"/>
        <w:spacing w:after="120" w:line="360" w:lineRule="auto"/>
        <w:jc w:val="both"/>
        <w:rPr>
          <w:rFonts w:ascii="Arial" w:hAnsi="Arial" w:cs="Arial"/>
          <w:sz w:val="22"/>
          <w:szCs w:val="22"/>
          <w:lang w:val="sv-SE"/>
        </w:rPr>
      </w:pPr>
    </w:p>
    <w:p w:rsidR="00561B5A" w:rsidRPr="00A038E2" w:rsidRDefault="00B2265E" w:rsidP="00561B5A">
      <w:pPr>
        <w:shd w:val="clear" w:color="auto" w:fill="FFFFFF"/>
        <w:spacing w:after="120" w:line="360" w:lineRule="auto"/>
        <w:jc w:val="both"/>
        <w:rPr>
          <w:rFonts w:ascii="Arial" w:hAnsi="Arial" w:cs="Arial"/>
          <w:sz w:val="22"/>
          <w:szCs w:val="22"/>
          <w:lang w:val="sv-SE"/>
        </w:rPr>
      </w:pPr>
      <w:r>
        <w:rPr>
          <w:noProof/>
        </w:rPr>
        <w:drawing>
          <wp:anchor distT="0" distB="0" distL="114300" distR="114300" simplePos="0" relativeHeight="251657728" behindDoc="0" locked="0" layoutInCell="1" allowOverlap="1">
            <wp:simplePos x="0" y="0"/>
            <wp:positionH relativeFrom="column">
              <wp:posOffset>4610100</wp:posOffset>
            </wp:positionH>
            <wp:positionV relativeFrom="paragraph">
              <wp:posOffset>499110</wp:posOffset>
            </wp:positionV>
            <wp:extent cx="1562100" cy="2593340"/>
            <wp:effectExtent l="0" t="0" r="0" b="0"/>
            <wp:wrapSquare wrapText="bothSides"/>
            <wp:docPr id="4" name="Picture 4" descr="document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view"/>
                    <pic:cNvPicPr>
                      <a:picLocks noChangeAspect="1" noChangeArrowheads="1"/>
                    </pic:cNvPicPr>
                  </pic:nvPicPr>
                  <pic:blipFill>
                    <a:blip r:embed="rId10">
                      <a:clrChange>
                        <a:clrFrom>
                          <a:srgbClr val="FFFFFF"/>
                        </a:clrFrom>
                        <a:clrTo>
                          <a:srgbClr val="FFFFFF">
                            <a:alpha val="0"/>
                          </a:srgbClr>
                        </a:clrTo>
                      </a:clrChange>
                    </a:blip>
                    <a:srcRect l="12675" t="4205" r="10564" b="650"/>
                    <a:stretch>
                      <a:fillRect/>
                    </a:stretch>
                  </pic:blipFill>
                  <pic:spPr bwMode="auto">
                    <a:xfrm>
                      <a:off x="0" y="0"/>
                      <a:ext cx="1562100" cy="2593340"/>
                    </a:xfrm>
                    <a:prstGeom prst="rect">
                      <a:avLst/>
                    </a:prstGeom>
                    <a:noFill/>
                    <a:ln w="9525">
                      <a:noFill/>
                      <a:miter lim="800000"/>
                      <a:headEnd/>
                      <a:tailEnd/>
                    </a:ln>
                  </pic:spPr>
                </pic:pic>
              </a:graphicData>
            </a:graphic>
          </wp:anchor>
        </w:drawing>
      </w:r>
      <w:r w:rsidR="00561B5A" w:rsidRPr="00A038E2">
        <w:rPr>
          <w:rFonts w:ascii="Arial" w:hAnsi="Arial" w:cs="Arial"/>
          <w:i/>
          <w:sz w:val="22"/>
          <w:szCs w:val="22"/>
          <w:lang w:val="sv-SE"/>
        </w:rPr>
        <w:t>Ultra Grip Coach</w:t>
      </w:r>
      <w:r w:rsidR="00561B5A" w:rsidRPr="00A038E2">
        <w:rPr>
          <w:rFonts w:ascii="Arial" w:hAnsi="Arial" w:cs="Arial"/>
          <w:sz w:val="22"/>
          <w:szCs w:val="22"/>
          <w:lang w:val="sv-SE"/>
        </w:rPr>
        <w:t xml:space="preserve"> är ett särskilt vinterdrivdäck med bättre väghållning i snö. Däcket kommer vara särskilt användbart på långfärdsbussar som används på platser som Norden och Alperna, där isiga vägar är vanliga och plötsliga snöfall kan orsaka stora förseningar. Slitbanans design och bredd ger inte bara utmärkt grepp och väghållning under vinterförhållanden, utan även låg bullernivå för högre kundkomfort.  </w:t>
      </w:r>
    </w:p>
    <w:p w:rsidR="00561B5A" w:rsidRPr="00A038E2" w:rsidRDefault="00561B5A" w:rsidP="00561B5A">
      <w:pPr>
        <w:shd w:val="clear" w:color="auto" w:fill="FFFFFF"/>
        <w:spacing w:after="120" w:line="360" w:lineRule="auto"/>
        <w:jc w:val="both"/>
        <w:rPr>
          <w:rFonts w:ascii="Arial" w:hAnsi="Arial" w:cs="Arial"/>
          <w:sz w:val="22"/>
          <w:szCs w:val="22"/>
          <w:lang w:val="sv-SE"/>
        </w:rPr>
      </w:pPr>
      <w:r w:rsidRPr="00A038E2">
        <w:rPr>
          <w:rFonts w:ascii="Arial" w:hAnsi="Arial" w:cs="Arial"/>
          <w:sz w:val="22"/>
          <w:szCs w:val="22"/>
          <w:lang w:val="sv-SE"/>
        </w:rPr>
        <w:t xml:space="preserve">De nya Goodyear Coach-däcken har en kombination av tekniska lösningar som går under samlingsnamnet </w:t>
      </w:r>
      <w:r w:rsidRPr="00A038E2">
        <w:rPr>
          <w:rFonts w:ascii="Arial" w:hAnsi="Arial" w:cs="Arial"/>
          <w:i/>
          <w:sz w:val="22"/>
          <w:szCs w:val="22"/>
          <w:lang w:val="sv-SE"/>
        </w:rPr>
        <w:t>TravelMax</w:t>
      </w:r>
      <w:r w:rsidRPr="00A038E2">
        <w:rPr>
          <w:rFonts w:ascii="Arial" w:hAnsi="Arial" w:cs="Arial"/>
          <w:sz w:val="22"/>
          <w:szCs w:val="22"/>
          <w:lang w:val="sv-SE"/>
        </w:rPr>
        <w:t xml:space="preserve">.  Dessa innefattar slitbaneblandningen Silefex, en asymmetrisk design och de senaste stomkonstruktionerna.  </w:t>
      </w:r>
      <w:r w:rsidRPr="00A038E2">
        <w:rPr>
          <w:rFonts w:ascii="Arial" w:hAnsi="Arial" w:cs="Arial"/>
          <w:i/>
          <w:sz w:val="22"/>
          <w:szCs w:val="22"/>
          <w:lang w:val="sv-SE"/>
        </w:rPr>
        <w:t>TravelMax</w:t>
      </w:r>
      <w:r w:rsidRPr="00A038E2">
        <w:rPr>
          <w:rFonts w:ascii="Arial" w:hAnsi="Arial" w:cs="Arial"/>
          <w:sz w:val="22"/>
          <w:szCs w:val="22"/>
          <w:lang w:val="sv-SE"/>
        </w:rPr>
        <w:t xml:space="preserve"> är ett viktigt element för de allsidiga prestanda dessa däck erbjuder.  Ytterligare en fördel med båda däcken är en ökad lastkapacitet i storleken 295/80R22.5 för ett lastindex på 154, vilket motsvarar 3 750 kg.</w:t>
      </w:r>
    </w:p>
    <w:p w:rsidR="00561B5A" w:rsidRPr="00A038E2" w:rsidRDefault="00561B5A" w:rsidP="00561B5A">
      <w:pPr>
        <w:shd w:val="clear" w:color="auto" w:fill="FFFFFF"/>
        <w:spacing w:after="120" w:line="360" w:lineRule="auto"/>
        <w:jc w:val="both"/>
        <w:rPr>
          <w:rFonts w:ascii="Arial" w:hAnsi="Arial" w:cs="Arial"/>
          <w:sz w:val="22"/>
          <w:szCs w:val="22"/>
          <w:lang w:val="sv-SE"/>
        </w:rPr>
      </w:pPr>
      <w:r w:rsidRPr="00A038E2">
        <w:rPr>
          <w:rFonts w:ascii="Arial" w:hAnsi="Arial" w:cs="Arial"/>
          <w:sz w:val="22"/>
          <w:szCs w:val="22"/>
          <w:lang w:val="sv-SE"/>
        </w:rPr>
        <w:t xml:space="preserve">Även om Goodyear har varit en stor däckleverantör till långfärdsbussbranschen i många år, så är detta de första specialframtagna däcken för långfärdsbussar som företaget erbjuder.  Tester av båda däcken har visat deras utmärkta prestanda och kundnöjdhet.  De nya konstruktionerna och inte minst den viktiga </w:t>
      </w:r>
      <w:r w:rsidRPr="00A038E2">
        <w:rPr>
          <w:rFonts w:ascii="Arial" w:hAnsi="Arial" w:cs="Arial"/>
          <w:i/>
          <w:sz w:val="22"/>
          <w:szCs w:val="22"/>
          <w:lang w:val="sv-SE"/>
        </w:rPr>
        <w:t>TravelMax</w:t>
      </w:r>
      <w:r w:rsidRPr="00A038E2">
        <w:rPr>
          <w:rFonts w:ascii="Arial" w:hAnsi="Arial" w:cs="Arial"/>
          <w:sz w:val="22"/>
          <w:szCs w:val="22"/>
          <w:lang w:val="sv-SE"/>
        </w:rPr>
        <w:t xml:space="preserve">-tekniken matchar moderna långfärdsbussar och de sofistikerade oberoende fjädringar som dagens toppmodeller har. </w:t>
      </w:r>
    </w:p>
    <w:p w:rsidR="00561B5A" w:rsidRPr="00A038E2" w:rsidRDefault="00561B5A" w:rsidP="00561B5A">
      <w:pPr>
        <w:shd w:val="clear" w:color="auto" w:fill="FFFFFF"/>
        <w:spacing w:after="120" w:line="360" w:lineRule="auto"/>
        <w:jc w:val="both"/>
        <w:rPr>
          <w:rFonts w:ascii="Arial" w:hAnsi="Arial" w:cs="Arial"/>
          <w:sz w:val="22"/>
          <w:szCs w:val="22"/>
          <w:lang w:val="sv-SE"/>
        </w:rPr>
      </w:pPr>
      <w:r w:rsidRPr="00A038E2">
        <w:rPr>
          <w:rFonts w:ascii="Arial" w:hAnsi="Arial" w:cs="Arial"/>
          <w:sz w:val="22"/>
          <w:szCs w:val="22"/>
          <w:lang w:val="sv-SE"/>
        </w:rPr>
        <w:t>”</w:t>
      </w:r>
      <w:r w:rsidRPr="00A038E2">
        <w:rPr>
          <w:rFonts w:ascii="Arial" w:hAnsi="Arial" w:cs="Arial"/>
          <w:i/>
          <w:sz w:val="22"/>
          <w:szCs w:val="22"/>
          <w:lang w:val="sv-SE"/>
        </w:rPr>
        <w:t>Vi gläds åt det beröm vi har fått av de operatörer som har testat våra nya Marathon Coach- och Ultra Grip Coach-däck</w:t>
      </w:r>
      <w:r w:rsidRPr="00A038E2">
        <w:rPr>
          <w:rFonts w:ascii="Arial" w:hAnsi="Arial" w:cs="Arial"/>
          <w:sz w:val="22"/>
          <w:szCs w:val="22"/>
          <w:lang w:val="sv-SE"/>
        </w:rPr>
        <w:t xml:space="preserve">”, säger Antti Lahdelma, </w:t>
      </w:r>
      <w:r w:rsidR="00391CF6">
        <w:rPr>
          <w:rFonts w:ascii="Arial" w:hAnsi="Arial" w:cs="Arial"/>
          <w:sz w:val="22"/>
          <w:szCs w:val="22"/>
          <w:lang w:val="sv-SE"/>
        </w:rPr>
        <w:t>Nordic Sales Manager Nordic</w:t>
      </w:r>
      <w:r w:rsidRPr="00A038E2">
        <w:rPr>
          <w:rFonts w:ascii="Arial" w:hAnsi="Arial" w:cs="Arial"/>
          <w:sz w:val="22"/>
          <w:szCs w:val="22"/>
          <w:lang w:val="sv-SE"/>
        </w:rPr>
        <w:t>.  ”</w:t>
      </w:r>
      <w:r w:rsidRPr="00A038E2">
        <w:rPr>
          <w:rFonts w:ascii="Arial" w:hAnsi="Arial" w:cs="Arial"/>
          <w:i/>
          <w:sz w:val="22"/>
          <w:szCs w:val="22"/>
          <w:lang w:val="sv-SE"/>
        </w:rPr>
        <w:t>Vår nyligen genomförda undersökning bekräftar att de prestandakriterier vi inriktat oss på under utvecklingen av däcken tillgodoser bussoperatörernas behov.</w:t>
      </w:r>
      <w:r w:rsidRPr="00A038E2">
        <w:rPr>
          <w:rFonts w:ascii="Arial" w:hAnsi="Arial" w:cs="Arial"/>
          <w:sz w:val="22"/>
          <w:szCs w:val="22"/>
          <w:lang w:val="sv-SE"/>
        </w:rPr>
        <w:t>”</w:t>
      </w:r>
    </w:p>
    <w:p w:rsidR="00561B5A" w:rsidRPr="00A038E2" w:rsidRDefault="00561B5A" w:rsidP="00561B5A">
      <w:pPr>
        <w:shd w:val="clear" w:color="auto" w:fill="FFFFFF"/>
        <w:spacing w:line="360" w:lineRule="auto"/>
        <w:jc w:val="both"/>
        <w:rPr>
          <w:rFonts w:ascii="Arial" w:hAnsi="Arial" w:cs="Arial"/>
          <w:b/>
          <w:sz w:val="22"/>
          <w:szCs w:val="22"/>
          <w:lang w:val="sv-SE"/>
        </w:rPr>
      </w:pPr>
      <w:r w:rsidRPr="00A038E2">
        <w:rPr>
          <w:rFonts w:ascii="Arial" w:hAnsi="Arial" w:cs="Arial"/>
          <w:b/>
          <w:sz w:val="22"/>
          <w:szCs w:val="22"/>
          <w:lang w:val="sv-SE"/>
        </w:rPr>
        <w:t>Kundtester</w:t>
      </w:r>
    </w:p>
    <w:p w:rsidR="00561B5A" w:rsidRPr="00A038E2" w:rsidRDefault="00561B5A" w:rsidP="00561B5A">
      <w:pPr>
        <w:shd w:val="clear" w:color="auto" w:fill="FFFFFF"/>
        <w:spacing w:after="120" w:line="360" w:lineRule="auto"/>
        <w:jc w:val="both"/>
        <w:rPr>
          <w:rFonts w:ascii="Arial" w:hAnsi="Arial" w:cs="Arial"/>
          <w:sz w:val="22"/>
          <w:szCs w:val="22"/>
          <w:lang w:val="sv-SE"/>
        </w:rPr>
      </w:pPr>
      <w:r w:rsidRPr="00A038E2">
        <w:rPr>
          <w:rFonts w:ascii="Arial" w:hAnsi="Arial" w:cs="Arial"/>
          <w:sz w:val="22"/>
          <w:szCs w:val="22"/>
          <w:lang w:val="sv-SE"/>
        </w:rPr>
        <w:t xml:space="preserve">Goodyear genomförde kundtester av Goodyears </w:t>
      </w:r>
      <w:r w:rsidRPr="00A038E2">
        <w:rPr>
          <w:rFonts w:ascii="Arial" w:hAnsi="Arial" w:cs="Arial"/>
          <w:i/>
          <w:sz w:val="22"/>
          <w:szCs w:val="22"/>
          <w:lang w:val="sv-SE"/>
        </w:rPr>
        <w:t>Marathon Coach</w:t>
      </w:r>
      <w:r w:rsidRPr="00A038E2">
        <w:rPr>
          <w:rFonts w:ascii="Arial" w:hAnsi="Arial" w:cs="Arial"/>
          <w:sz w:val="22"/>
          <w:szCs w:val="22"/>
          <w:lang w:val="sv-SE"/>
        </w:rPr>
        <w:t xml:space="preserve">-däck i nästan två år, med sex olika europeiska långfärdsbussbolag mellan 2010 and 2011. Totalt ingick 28 fordon i testerna. Goodyear </w:t>
      </w:r>
      <w:r w:rsidRPr="00A038E2">
        <w:rPr>
          <w:rFonts w:ascii="Arial" w:hAnsi="Arial" w:cs="Arial"/>
          <w:sz w:val="22"/>
          <w:szCs w:val="22"/>
          <w:lang w:val="sv-SE"/>
        </w:rPr>
        <w:lastRenderedPageBreak/>
        <w:t xml:space="preserve">genomförde även kundtester av </w:t>
      </w:r>
      <w:r w:rsidRPr="00A038E2">
        <w:rPr>
          <w:rFonts w:ascii="Arial" w:hAnsi="Arial" w:cs="Arial"/>
          <w:i/>
          <w:sz w:val="22"/>
          <w:szCs w:val="22"/>
          <w:lang w:val="sv-SE"/>
        </w:rPr>
        <w:t>Ultra Grip Coach</w:t>
      </w:r>
      <w:r w:rsidRPr="00A038E2">
        <w:rPr>
          <w:rFonts w:ascii="Arial" w:hAnsi="Arial" w:cs="Arial"/>
          <w:sz w:val="22"/>
          <w:szCs w:val="22"/>
          <w:lang w:val="sv-SE"/>
        </w:rPr>
        <w:t>-däcken. Testerna involverade totalt 15 långfärdsbussar i olika europeiska länder med fem operatörer.</w:t>
      </w:r>
    </w:p>
    <w:p w:rsidR="00561B5A" w:rsidRPr="00A038E2" w:rsidRDefault="00561B5A" w:rsidP="00561B5A">
      <w:pPr>
        <w:spacing w:after="120" w:line="360" w:lineRule="auto"/>
        <w:jc w:val="both"/>
        <w:rPr>
          <w:rFonts w:ascii="Arial" w:hAnsi="Arial" w:cs="Arial"/>
          <w:sz w:val="22"/>
          <w:szCs w:val="22"/>
          <w:lang w:val="sv-SE"/>
        </w:rPr>
      </w:pPr>
      <w:r w:rsidRPr="00A038E2">
        <w:rPr>
          <w:rFonts w:ascii="Arial" w:hAnsi="Arial" w:cs="Arial"/>
          <w:sz w:val="22"/>
          <w:szCs w:val="22"/>
          <w:lang w:val="sv-SE"/>
        </w:rPr>
        <w:t>Ett av företagen som deltog i testerna var Sales-Lentz, ett buss- och långfärdsbussbolag baserat i Luxemburg.  De blev mycket imponerade av däckens prestanda och när de nyligen köpte 22 nya fordon, så beställde de dem från tillverkaren försedda med</w:t>
      </w:r>
      <w:r w:rsidRPr="00A038E2">
        <w:rPr>
          <w:rFonts w:ascii="Arial" w:hAnsi="Arial" w:cs="Arial"/>
          <w:i/>
          <w:sz w:val="22"/>
          <w:szCs w:val="22"/>
          <w:lang w:val="sv-SE"/>
        </w:rPr>
        <w:t xml:space="preserve"> Goodyear Marathon Coach- och Ultra Grip Coach</w:t>
      </w:r>
      <w:r w:rsidRPr="00A038E2">
        <w:rPr>
          <w:rFonts w:ascii="Arial" w:hAnsi="Arial" w:cs="Arial"/>
          <w:sz w:val="22"/>
          <w:szCs w:val="22"/>
          <w:lang w:val="sv-SE"/>
        </w:rPr>
        <w:t xml:space="preserve">-däck.  Sales-Lentz valde däcken främst för deras långa körsträcka, vilken till stor del beror på Marathon Coach-däckets innovativa asymmetriska slitbanemönster. </w:t>
      </w:r>
    </w:p>
    <w:p w:rsidR="00561B5A" w:rsidRPr="00A038E2" w:rsidRDefault="00561B5A" w:rsidP="00561B5A">
      <w:pPr>
        <w:shd w:val="clear" w:color="auto" w:fill="FFFFFF"/>
        <w:spacing w:after="120" w:line="360" w:lineRule="auto"/>
        <w:jc w:val="both"/>
        <w:rPr>
          <w:rFonts w:ascii="Arial" w:hAnsi="Arial" w:cs="Arial"/>
          <w:sz w:val="22"/>
          <w:szCs w:val="22"/>
          <w:lang w:val="sv-SE"/>
        </w:rPr>
      </w:pPr>
      <w:r w:rsidRPr="00A038E2">
        <w:rPr>
          <w:rFonts w:ascii="Arial" w:hAnsi="Arial" w:cs="Arial"/>
          <w:sz w:val="22"/>
          <w:szCs w:val="22"/>
          <w:lang w:val="sv-SE"/>
        </w:rPr>
        <w:t xml:space="preserve"> ”</w:t>
      </w:r>
      <w:r w:rsidRPr="00A038E2">
        <w:rPr>
          <w:rFonts w:ascii="Arial" w:hAnsi="Arial" w:cs="Arial"/>
          <w:i/>
          <w:sz w:val="22"/>
          <w:szCs w:val="22"/>
          <w:lang w:val="sv-SE"/>
        </w:rPr>
        <w:t>Vi vet av erfarenhet från fälttesterna att de nya Goodyear Coach-däcken har utmärkta prestanda,</w:t>
      </w:r>
      <w:r w:rsidRPr="00A038E2">
        <w:rPr>
          <w:rFonts w:ascii="Arial" w:hAnsi="Arial" w:cs="Arial"/>
          <w:sz w:val="22"/>
          <w:szCs w:val="22"/>
          <w:lang w:val="sv-SE"/>
        </w:rPr>
        <w:t>”, berättar Jos Derkum, teknisk chef på Sales-Lentz.  ”</w:t>
      </w:r>
      <w:r w:rsidRPr="00A038E2">
        <w:rPr>
          <w:rFonts w:ascii="Arial" w:hAnsi="Arial" w:cs="Arial"/>
          <w:i/>
          <w:sz w:val="22"/>
          <w:szCs w:val="22"/>
          <w:lang w:val="sv-SE"/>
        </w:rPr>
        <w:t>Våra främsta prioriteringar när vi köpte däcken var säkerhet och pris. De nya Goodyear Coach-däcken kombinerar båda egenskaperna, i synnerhet i fråga om den körsträcka vi förväntar oss av dem, vilket hjälper oss hålla nere våra driftkostnader utan att tumma på våra passagerares och förares säkerhet</w:t>
      </w:r>
      <w:r w:rsidRPr="00A038E2">
        <w:rPr>
          <w:rFonts w:ascii="Arial" w:hAnsi="Arial" w:cs="Arial"/>
          <w:sz w:val="22"/>
          <w:szCs w:val="22"/>
          <w:lang w:val="sv-SE"/>
        </w:rPr>
        <w:t>”</w:t>
      </w:r>
      <w:r w:rsidRPr="00A038E2">
        <w:rPr>
          <w:lang w:val="sv-SE"/>
        </w:rPr>
        <w:t>.</w:t>
      </w:r>
    </w:p>
    <w:p w:rsidR="00561B5A" w:rsidRPr="00A038E2" w:rsidRDefault="00561B5A" w:rsidP="00561B5A">
      <w:pPr>
        <w:pBdr>
          <w:bottom w:val="single" w:sz="6" w:space="1" w:color="auto"/>
        </w:pBdr>
        <w:shd w:val="clear" w:color="auto" w:fill="FFFFFF"/>
        <w:spacing w:after="120" w:line="360" w:lineRule="auto"/>
        <w:jc w:val="both"/>
        <w:rPr>
          <w:rFonts w:ascii="Arial" w:hAnsi="Arial" w:cs="Arial"/>
          <w:sz w:val="22"/>
          <w:szCs w:val="22"/>
          <w:lang w:val="sv-SE"/>
        </w:rPr>
      </w:pPr>
    </w:p>
    <w:p w:rsidR="00561B5A" w:rsidRPr="00A038E2" w:rsidRDefault="00561B5A" w:rsidP="00561B5A">
      <w:pPr>
        <w:spacing w:after="120"/>
        <w:jc w:val="both"/>
        <w:rPr>
          <w:rFonts w:ascii="Arial" w:hAnsi="Arial" w:cs="Arial"/>
          <w:b/>
          <w:sz w:val="18"/>
          <w:szCs w:val="18"/>
          <w:lang w:val="sv-SE"/>
        </w:rPr>
      </w:pPr>
      <w:r w:rsidRPr="00A038E2">
        <w:rPr>
          <w:rFonts w:ascii="Arial" w:hAnsi="Arial" w:cs="Arial"/>
          <w:b/>
          <w:sz w:val="18"/>
          <w:szCs w:val="18"/>
          <w:lang w:val="sv-SE"/>
        </w:rPr>
        <w:t>Om Goodyear Dunlop</w:t>
      </w:r>
    </w:p>
    <w:p w:rsidR="00561B5A" w:rsidRPr="00A038E2" w:rsidRDefault="00561B5A" w:rsidP="00561B5A">
      <w:pPr>
        <w:spacing w:after="120" w:line="360" w:lineRule="auto"/>
        <w:jc w:val="both"/>
        <w:rPr>
          <w:rFonts w:ascii="Arial" w:hAnsi="Arial" w:cs="Arial"/>
          <w:sz w:val="16"/>
          <w:szCs w:val="16"/>
          <w:lang w:val="sv-SE"/>
        </w:rPr>
      </w:pPr>
      <w:r w:rsidRPr="00A038E2">
        <w:rPr>
          <w:rFonts w:ascii="Arial" w:hAnsi="Arial" w:cs="Arial"/>
          <w:sz w:val="16"/>
          <w:szCs w:val="16"/>
          <w:lang w:val="sv-SE"/>
        </w:rPr>
        <w:t xml:space="preserve">Goodyear är ett av världens största däckföretag. Företaget har cirka 69 000 anställda och tillverkning på mer än 52 anläggningar i 22 länder över hela världen. På dess två innovationscenter i Akron, Ohio, och Colmar-Berg, Luxemburg, utvecklas toppmoderna produkter och tjänster som sätter branschstandarden för teknik och prestanda. </w:t>
      </w:r>
    </w:p>
    <w:p w:rsidR="00561B5A" w:rsidRPr="00A038E2" w:rsidRDefault="00561B5A" w:rsidP="00561B5A">
      <w:pPr>
        <w:spacing w:after="120" w:line="360" w:lineRule="auto"/>
        <w:jc w:val="both"/>
        <w:rPr>
          <w:rFonts w:ascii="Arial" w:hAnsi="Arial" w:cs="Arial"/>
          <w:sz w:val="16"/>
          <w:szCs w:val="16"/>
          <w:lang w:val="sv-SE"/>
        </w:rPr>
      </w:pPr>
      <w:r w:rsidRPr="00A038E2">
        <w:rPr>
          <w:rFonts w:ascii="Arial" w:hAnsi="Arial" w:cs="Arial"/>
          <w:sz w:val="16"/>
          <w:szCs w:val="16"/>
          <w:lang w:val="sv-SE"/>
        </w:rPr>
        <w:t xml:space="preserve">I Goodyear Dunlop Europes däcksortiment för kommersiella fordon och bussar finns mer än 400 olika däck i drygt 55 storlekar. Många världsledande tillverkare av kommersiella fordon monterar däck från Goodyear som standard, bland andra DAF, Iveco, MAN, Mercedes-Benz, Renault Trucks, Scania och Volvo. Goodyear levererar dessutom däck till alla större trailertillverkare. Med Fleet First, som innefattar servicenätverket TruckForce, vägassistanstjänsten ServiceLine 24h, det webbaserade hanteringssystemet FleetOnlineSolutions Internet och Goodyear Retread Technologies, erbjuder Goodyear flest servicetjänster i branschen. </w:t>
      </w:r>
    </w:p>
    <w:p w:rsidR="00561B5A" w:rsidRPr="00A038E2" w:rsidRDefault="00561B5A" w:rsidP="00561B5A">
      <w:pPr>
        <w:spacing w:after="120" w:line="360" w:lineRule="auto"/>
        <w:jc w:val="both"/>
        <w:rPr>
          <w:sz w:val="16"/>
          <w:szCs w:val="16"/>
          <w:lang w:val="sv-SE"/>
        </w:rPr>
      </w:pPr>
      <w:r w:rsidRPr="00A038E2">
        <w:rPr>
          <w:rFonts w:ascii="Arial" w:hAnsi="Arial" w:cs="Arial"/>
          <w:color w:val="000000"/>
          <w:sz w:val="16"/>
          <w:szCs w:val="16"/>
          <w:lang w:val="sv-SE"/>
        </w:rPr>
        <w:t xml:space="preserve">Gå in på </w:t>
      </w:r>
      <w:r w:rsidRPr="00A038E2">
        <w:rPr>
          <w:rFonts w:ascii="Arial" w:hAnsi="Arial" w:cs="Arial"/>
          <w:sz w:val="16"/>
          <w:szCs w:val="16"/>
          <w:lang w:val="sv-SE"/>
        </w:rPr>
        <w:t xml:space="preserve">www.goodyear.com för mer information om Goodyears produkter. </w:t>
      </w:r>
    </w:p>
    <w:p w:rsidR="00561B5A" w:rsidRPr="00A038E2" w:rsidRDefault="00561B5A" w:rsidP="00561B5A">
      <w:pPr>
        <w:spacing w:line="360" w:lineRule="auto"/>
        <w:jc w:val="both"/>
        <w:rPr>
          <w:rFonts w:ascii="Arial" w:hAnsi="Arial" w:cs="Arial"/>
          <w:b/>
          <w:vanish/>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pacing w:line="360" w:lineRule="auto"/>
        <w:jc w:val="both"/>
        <w:rPr>
          <w:rFonts w:ascii="Arial" w:hAnsi="Arial" w:cs="Arial"/>
          <w:b/>
          <w:sz w:val="18"/>
          <w:szCs w:val="18"/>
          <w:lang w:val="sv-SE"/>
        </w:rPr>
      </w:pPr>
    </w:p>
    <w:p w:rsidR="00561B5A" w:rsidRPr="00A038E2" w:rsidRDefault="00561B5A" w:rsidP="00561B5A">
      <w:pPr>
        <w:shd w:val="clear" w:color="auto" w:fill="FFFFFF"/>
        <w:spacing w:line="360" w:lineRule="auto"/>
        <w:jc w:val="center"/>
        <w:rPr>
          <w:rFonts w:ascii="Arial" w:hAnsi="Arial" w:cs="Arial"/>
          <w:b/>
          <w:sz w:val="28"/>
          <w:szCs w:val="28"/>
          <w:lang w:val="sv-SE"/>
        </w:rPr>
      </w:pPr>
    </w:p>
    <w:p w:rsidR="00561B5A" w:rsidRPr="00A038E2" w:rsidRDefault="00561B5A" w:rsidP="00561B5A">
      <w:pPr>
        <w:shd w:val="clear" w:color="auto" w:fill="FFFFFF"/>
        <w:spacing w:line="360" w:lineRule="auto"/>
        <w:jc w:val="center"/>
        <w:rPr>
          <w:rFonts w:ascii="Arial" w:hAnsi="Arial" w:cs="Arial"/>
          <w:b/>
          <w:sz w:val="28"/>
          <w:szCs w:val="28"/>
          <w:lang w:val="sv-SE"/>
        </w:rPr>
      </w:pPr>
    </w:p>
    <w:p w:rsidR="00561B5A" w:rsidRPr="00A038E2" w:rsidRDefault="00561B5A" w:rsidP="00561B5A">
      <w:pPr>
        <w:shd w:val="clear" w:color="auto" w:fill="FFFFFF"/>
        <w:spacing w:line="360" w:lineRule="auto"/>
        <w:jc w:val="center"/>
        <w:rPr>
          <w:rFonts w:ascii="Arial" w:hAnsi="Arial" w:cs="Arial"/>
          <w:b/>
          <w:sz w:val="28"/>
          <w:szCs w:val="28"/>
          <w:lang w:val="sv-SE"/>
        </w:rPr>
      </w:pPr>
      <w:r w:rsidRPr="00A038E2">
        <w:rPr>
          <w:rFonts w:ascii="Arial" w:hAnsi="Arial" w:cs="Arial"/>
          <w:b/>
          <w:sz w:val="28"/>
          <w:szCs w:val="28"/>
          <w:lang w:val="sv-SE"/>
        </w:rPr>
        <w:t>FAKTABLAD</w:t>
      </w:r>
    </w:p>
    <w:p w:rsidR="00561B5A" w:rsidRPr="00A038E2" w:rsidRDefault="00561B5A" w:rsidP="00561B5A">
      <w:pPr>
        <w:shd w:val="clear" w:color="auto" w:fill="FFFFFF"/>
        <w:spacing w:line="360" w:lineRule="auto"/>
        <w:jc w:val="center"/>
        <w:rPr>
          <w:rFonts w:ascii="Arial" w:hAnsi="Arial" w:cs="Arial"/>
          <w:b/>
          <w:sz w:val="28"/>
          <w:szCs w:val="28"/>
          <w:lang w:val="sv-SE"/>
        </w:rPr>
      </w:pPr>
    </w:p>
    <w:p w:rsidR="00561B5A" w:rsidRPr="00A038E2" w:rsidRDefault="00B2265E" w:rsidP="00561B5A">
      <w:pPr>
        <w:shd w:val="clear" w:color="auto" w:fill="FFFFFF"/>
        <w:spacing w:line="360" w:lineRule="auto"/>
        <w:jc w:val="both"/>
        <w:rPr>
          <w:rFonts w:ascii="Arial" w:hAnsi="Arial" w:cs="Arial"/>
          <w:b/>
          <w:i/>
          <w:sz w:val="20"/>
          <w:szCs w:val="20"/>
          <w:lang w:val="sv-SE"/>
        </w:rPr>
      </w:pPr>
      <w:r>
        <w:rPr>
          <w:noProof/>
        </w:rPr>
        <w:drawing>
          <wp:anchor distT="0" distB="0" distL="114300" distR="114300" simplePos="0" relativeHeight="251659776" behindDoc="0" locked="0" layoutInCell="1" allowOverlap="1">
            <wp:simplePos x="0" y="0"/>
            <wp:positionH relativeFrom="column">
              <wp:posOffset>5214620</wp:posOffset>
            </wp:positionH>
            <wp:positionV relativeFrom="paragraph">
              <wp:posOffset>110490</wp:posOffset>
            </wp:positionV>
            <wp:extent cx="1185545" cy="1895475"/>
            <wp:effectExtent l="0" t="0" r="0" b="0"/>
            <wp:wrapSquare wrapText="bothSides"/>
            <wp:docPr id="8" name="Picture 6" descr="document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view"/>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185545" cy="1895475"/>
                    </a:xfrm>
                    <a:prstGeom prst="rect">
                      <a:avLst/>
                    </a:prstGeom>
                    <a:noFill/>
                    <a:ln w="9525">
                      <a:noFill/>
                      <a:miter lim="800000"/>
                      <a:headEnd/>
                      <a:tailEnd/>
                    </a:ln>
                  </pic:spPr>
                </pic:pic>
              </a:graphicData>
            </a:graphic>
          </wp:anchor>
        </w:drawing>
      </w:r>
      <w:r w:rsidR="00561B5A" w:rsidRPr="00A038E2">
        <w:rPr>
          <w:rFonts w:ascii="Arial" w:hAnsi="Arial" w:cs="Arial"/>
          <w:b/>
          <w:i/>
          <w:sz w:val="20"/>
          <w:szCs w:val="20"/>
          <w:lang w:val="sv-SE"/>
        </w:rPr>
        <w:t>Marathon Coach</w:t>
      </w:r>
    </w:p>
    <w:p w:rsidR="00561B5A" w:rsidRPr="00A038E2" w:rsidRDefault="00561B5A" w:rsidP="00561B5A">
      <w:pPr>
        <w:shd w:val="clear" w:color="auto" w:fill="FFFFFF"/>
        <w:spacing w:after="120" w:line="360" w:lineRule="auto"/>
        <w:jc w:val="both"/>
        <w:rPr>
          <w:rFonts w:ascii="Arial" w:hAnsi="Arial" w:cs="Arial"/>
          <w:sz w:val="20"/>
          <w:szCs w:val="20"/>
          <w:lang w:val="sv-SE"/>
        </w:rPr>
      </w:pPr>
      <w:r w:rsidRPr="00A038E2">
        <w:rPr>
          <w:rFonts w:ascii="Arial" w:hAnsi="Arial" w:cs="Arial"/>
          <w:i/>
          <w:sz w:val="20"/>
          <w:szCs w:val="20"/>
          <w:lang w:val="sv-SE"/>
        </w:rPr>
        <w:t xml:space="preserve">Marathon Coach </w:t>
      </w:r>
      <w:r w:rsidRPr="00A038E2">
        <w:rPr>
          <w:rFonts w:ascii="Arial" w:hAnsi="Arial" w:cs="Arial"/>
          <w:sz w:val="20"/>
          <w:szCs w:val="20"/>
          <w:lang w:val="sv-SE"/>
        </w:rPr>
        <w:t>har ett asymmetriskt slitbanemönster som spelar en viktig roll när det gäller att säkerställa jämnt slitage och lång körsträcka – de egenskaper som är däckets främsta fördelar.  Utöver det ger en robust yttre skuldra bra motstånd mot ojämnt slitage som avfasning och snabbt skulderslitage.  Det breda mönstret med fem ribbor ger längre körsträcka samt utmärkt körkänsla, manövreringsförmåga och komfort.</w:t>
      </w:r>
    </w:p>
    <w:p w:rsidR="00561B5A" w:rsidRPr="00A038E2" w:rsidRDefault="00561B5A" w:rsidP="00561B5A">
      <w:pPr>
        <w:shd w:val="clear" w:color="auto" w:fill="FFFFFF"/>
        <w:spacing w:after="120" w:line="360" w:lineRule="auto"/>
        <w:jc w:val="both"/>
        <w:rPr>
          <w:rFonts w:ascii="Arial" w:hAnsi="Arial" w:cs="Arial"/>
          <w:sz w:val="20"/>
          <w:szCs w:val="20"/>
          <w:lang w:val="sv-SE"/>
        </w:rPr>
      </w:pPr>
      <w:r w:rsidRPr="00A038E2">
        <w:rPr>
          <w:rFonts w:ascii="Arial" w:hAnsi="Arial" w:cs="Arial"/>
          <w:sz w:val="20"/>
          <w:szCs w:val="20"/>
          <w:lang w:val="sv-SE"/>
        </w:rPr>
        <w:t>Den senaste generationens slitbaneblandning har Sileflex-teknik som ökar körsträckan och bränsleeffektiviteten.  Dessutom förbättras sladdmotståndet på vått väglag, vilket ytterligare gynnas av Flexomatic-högdensitetslamellerna. Stomskyddet stärks av ett skydd mot stenskador som ger däcket lång livslängd.</w:t>
      </w:r>
    </w:p>
    <w:p w:rsidR="00561B5A" w:rsidRPr="00A038E2" w:rsidRDefault="00561B5A" w:rsidP="00561B5A">
      <w:pPr>
        <w:shd w:val="clear" w:color="auto" w:fill="FFFFFF"/>
        <w:spacing w:line="360" w:lineRule="auto"/>
        <w:jc w:val="both"/>
        <w:rPr>
          <w:rFonts w:ascii="Arial" w:hAnsi="Arial" w:cs="Arial"/>
          <w:b/>
          <w:sz w:val="20"/>
          <w:szCs w:val="20"/>
          <w:lang w:val="sv-SE"/>
        </w:rPr>
      </w:pPr>
    </w:p>
    <w:p w:rsidR="00561B5A" w:rsidRPr="00A038E2" w:rsidRDefault="00561B5A" w:rsidP="00561B5A">
      <w:pPr>
        <w:shd w:val="clear" w:color="auto" w:fill="FFFFFF"/>
        <w:spacing w:line="360" w:lineRule="auto"/>
        <w:jc w:val="both"/>
        <w:rPr>
          <w:rFonts w:ascii="Arial" w:hAnsi="Arial" w:cs="Arial"/>
          <w:b/>
          <w:i/>
          <w:sz w:val="20"/>
          <w:szCs w:val="20"/>
          <w:lang w:val="sv-SE"/>
        </w:rPr>
      </w:pPr>
      <w:r w:rsidRPr="00A038E2">
        <w:rPr>
          <w:rFonts w:ascii="Arial" w:hAnsi="Arial" w:cs="Arial"/>
          <w:b/>
          <w:i/>
          <w:sz w:val="20"/>
          <w:szCs w:val="20"/>
          <w:lang w:val="sv-SE"/>
        </w:rPr>
        <w:t>Ultra Grip Coach</w:t>
      </w:r>
    </w:p>
    <w:p w:rsidR="00561B5A" w:rsidRPr="00A038E2" w:rsidRDefault="00B2265E" w:rsidP="00561B5A">
      <w:pPr>
        <w:shd w:val="clear" w:color="auto" w:fill="FFFFFF"/>
        <w:spacing w:after="120" w:line="360" w:lineRule="auto"/>
        <w:jc w:val="both"/>
        <w:rPr>
          <w:rFonts w:ascii="Arial" w:hAnsi="Arial" w:cs="Arial"/>
          <w:sz w:val="20"/>
          <w:szCs w:val="20"/>
          <w:lang w:val="sv-SE"/>
        </w:rPr>
      </w:pPr>
      <w:r>
        <w:rPr>
          <w:noProof/>
        </w:rPr>
        <w:drawing>
          <wp:anchor distT="0" distB="0" distL="114300" distR="114300" simplePos="0" relativeHeight="251658752" behindDoc="0" locked="0" layoutInCell="1" allowOverlap="1">
            <wp:simplePos x="0" y="0"/>
            <wp:positionH relativeFrom="column">
              <wp:posOffset>-190500</wp:posOffset>
            </wp:positionH>
            <wp:positionV relativeFrom="paragraph">
              <wp:posOffset>15240</wp:posOffset>
            </wp:positionV>
            <wp:extent cx="1038225" cy="1724025"/>
            <wp:effectExtent l="0" t="0" r="0" b="0"/>
            <wp:wrapSquare wrapText="bothSides"/>
            <wp:docPr id="7" name="Picture 4" descr="document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view"/>
                    <pic:cNvPicPr>
                      <a:picLocks noChangeAspect="1" noChangeArrowheads="1"/>
                    </pic:cNvPicPr>
                  </pic:nvPicPr>
                  <pic:blipFill>
                    <a:blip r:embed="rId10">
                      <a:clrChange>
                        <a:clrFrom>
                          <a:srgbClr val="FFFFFF"/>
                        </a:clrFrom>
                        <a:clrTo>
                          <a:srgbClr val="FFFFFF">
                            <a:alpha val="0"/>
                          </a:srgbClr>
                        </a:clrTo>
                      </a:clrChange>
                    </a:blip>
                    <a:srcRect l="12675" t="4205" r="10564" b="650"/>
                    <a:stretch>
                      <a:fillRect/>
                    </a:stretch>
                  </pic:blipFill>
                  <pic:spPr bwMode="auto">
                    <a:xfrm>
                      <a:off x="0" y="0"/>
                      <a:ext cx="1038225" cy="1724025"/>
                    </a:xfrm>
                    <a:prstGeom prst="rect">
                      <a:avLst/>
                    </a:prstGeom>
                    <a:noFill/>
                    <a:ln w="9525">
                      <a:noFill/>
                      <a:miter lim="800000"/>
                      <a:headEnd/>
                      <a:tailEnd/>
                    </a:ln>
                  </pic:spPr>
                </pic:pic>
              </a:graphicData>
            </a:graphic>
          </wp:anchor>
        </w:drawing>
      </w:r>
      <w:r w:rsidR="00561B5A" w:rsidRPr="00A038E2">
        <w:rPr>
          <w:rFonts w:ascii="Arial" w:hAnsi="Arial" w:cs="Arial"/>
          <w:i/>
          <w:sz w:val="20"/>
          <w:szCs w:val="20"/>
          <w:lang w:val="sv-SE"/>
        </w:rPr>
        <w:t>Ultra Grip Coach</w:t>
      </w:r>
      <w:r w:rsidR="00561B5A" w:rsidRPr="00A038E2">
        <w:rPr>
          <w:rFonts w:ascii="Arial" w:hAnsi="Arial" w:cs="Arial"/>
          <w:sz w:val="20"/>
          <w:szCs w:val="20"/>
          <w:lang w:val="sv-SE"/>
        </w:rPr>
        <w:t xml:space="preserve"> är ett vinterdrivdäck som ger längre körsträcka, överlägsen väghållning och manövreringsförmåga samt låg bullernivå.  Det breda slitbanemönstret på Ultra Grip Coach har frikopplade block för längre körsträcka och hög lamelltäthet med halvöppna skuldrar för ökad väghållning på snöiga och isiga vägar.  Med den senaste generationens våffellameller bibehålls den goda manövreringsförmågan ännu längre och slitaget blir jämnt.  Spårens bredd och form samt blockfrikopplingen har beräknats med numeriska metoder för ännu lägre bullernivå samtidigt som väghållningen och avvisningen av småsten bibehålls.</w:t>
      </w:r>
    </w:p>
    <w:p w:rsidR="00561B5A" w:rsidRPr="00A038E2" w:rsidRDefault="00561B5A" w:rsidP="00561B5A">
      <w:pPr>
        <w:shd w:val="clear" w:color="auto" w:fill="FFFFFF"/>
        <w:spacing w:line="360" w:lineRule="auto"/>
        <w:jc w:val="both"/>
        <w:rPr>
          <w:rFonts w:ascii="Arial" w:hAnsi="Arial" w:cs="Arial"/>
          <w:b/>
          <w:sz w:val="20"/>
          <w:szCs w:val="20"/>
          <w:lang w:val="sv-SE"/>
        </w:rPr>
      </w:pPr>
    </w:p>
    <w:p w:rsidR="00561B5A" w:rsidRPr="00A038E2" w:rsidRDefault="00561B5A" w:rsidP="00561B5A">
      <w:pPr>
        <w:shd w:val="clear" w:color="auto" w:fill="FFFFFF"/>
        <w:spacing w:line="360" w:lineRule="auto"/>
        <w:jc w:val="both"/>
        <w:rPr>
          <w:rFonts w:ascii="Arial" w:hAnsi="Arial" w:cs="Arial"/>
          <w:b/>
          <w:sz w:val="20"/>
          <w:szCs w:val="20"/>
          <w:lang w:val="sv-SE"/>
        </w:rPr>
      </w:pPr>
      <w:r w:rsidRPr="00A038E2">
        <w:rPr>
          <w:rFonts w:ascii="Arial" w:hAnsi="Arial" w:cs="Arial"/>
          <w:b/>
          <w:sz w:val="20"/>
          <w:szCs w:val="20"/>
          <w:lang w:val="sv-SE"/>
        </w:rPr>
        <w:t>Storlekar och klassificeringar</w:t>
      </w:r>
    </w:p>
    <w:p w:rsidR="00561B5A" w:rsidRPr="00A038E2" w:rsidRDefault="00561B5A" w:rsidP="00561B5A">
      <w:pPr>
        <w:shd w:val="clear" w:color="auto" w:fill="FFFFFF"/>
        <w:spacing w:after="120" w:line="360" w:lineRule="auto"/>
        <w:jc w:val="both"/>
        <w:rPr>
          <w:rFonts w:ascii="Arial" w:hAnsi="Arial" w:cs="Arial"/>
          <w:sz w:val="20"/>
          <w:szCs w:val="20"/>
          <w:lang w:val="sv-SE"/>
        </w:rPr>
      </w:pPr>
      <w:r w:rsidRPr="00A038E2">
        <w:rPr>
          <w:rFonts w:ascii="Arial" w:hAnsi="Arial" w:cs="Arial"/>
          <w:sz w:val="20"/>
          <w:szCs w:val="20"/>
          <w:lang w:val="sv-SE"/>
        </w:rPr>
        <w:t xml:space="preserve">Goodyears </w:t>
      </w:r>
      <w:r w:rsidRPr="00A038E2">
        <w:rPr>
          <w:rFonts w:ascii="Arial" w:hAnsi="Arial" w:cs="Arial"/>
          <w:i/>
          <w:sz w:val="20"/>
          <w:szCs w:val="20"/>
          <w:lang w:val="sv-SE"/>
        </w:rPr>
        <w:t>Marathon Coach</w:t>
      </w:r>
      <w:r w:rsidRPr="00A038E2">
        <w:rPr>
          <w:rFonts w:ascii="Arial" w:hAnsi="Arial" w:cs="Arial"/>
          <w:sz w:val="20"/>
          <w:szCs w:val="20"/>
          <w:lang w:val="sv-SE"/>
        </w:rPr>
        <w:t xml:space="preserve">-däck finns i storlekarna 295/80R22.5 och 315/80R22.5. Med bränsleeffektivitetsklassificeringar på B eller C (beroende på storlek) och B för våtgrepp med en ljudvåg för bullernivån på 69 dBA har dessa däck utmärkta prestanda.  </w:t>
      </w:r>
    </w:p>
    <w:p w:rsidR="00561B5A" w:rsidRPr="00A038E2" w:rsidRDefault="00561B5A" w:rsidP="00561B5A">
      <w:pPr>
        <w:shd w:val="clear" w:color="auto" w:fill="FFFFFF"/>
        <w:spacing w:after="120" w:line="360" w:lineRule="auto"/>
        <w:jc w:val="both"/>
        <w:rPr>
          <w:rFonts w:ascii="Arial" w:hAnsi="Arial" w:cs="Arial"/>
          <w:sz w:val="20"/>
          <w:szCs w:val="20"/>
          <w:lang w:val="sv-SE"/>
        </w:rPr>
      </w:pPr>
      <w:r w:rsidRPr="00A038E2">
        <w:rPr>
          <w:rFonts w:ascii="Arial" w:hAnsi="Arial" w:cs="Arial"/>
          <w:i/>
          <w:sz w:val="20"/>
          <w:szCs w:val="20"/>
          <w:lang w:val="sv-SE"/>
        </w:rPr>
        <w:t>Ultra Grip Coach</w:t>
      </w:r>
      <w:r w:rsidRPr="00A038E2">
        <w:rPr>
          <w:rFonts w:ascii="Arial" w:hAnsi="Arial" w:cs="Arial"/>
          <w:sz w:val="20"/>
          <w:szCs w:val="20"/>
          <w:lang w:val="sv-SE"/>
        </w:rPr>
        <w:t xml:space="preserve"> finns även i storlekarna 295/80R22.5 och 315/80R22.5 och har utmärkta klassificeringar för att vara vinterdäck.  Båda storlekarna har D för rullmotstånd och C för våtgrepp med en ljudvåg för bullernivåerna på 72 respektive 73 dBA.  På grund av den konstruktion som krävs för bra grepp och väghållning på snö och is vid låga temperaturer är klassificeringarna för vinterdäck inte lika höga som för däck specialframtagna för fjärrtransporter.</w:t>
      </w:r>
    </w:p>
    <w:p w:rsidR="00561B5A" w:rsidRPr="00A038E2" w:rsidRDefault="00561B5A" w:rsidP="00561B5A">
      <w:pPr>
        <w:shd w:val="clear" w:color="auto" w:fill="FFFFFF"/>
        <w:spacing w:after="120" w:line="360" w:lineRule="auto"/>
        <w:jc w:val="both"/>
        <w:rPr>
          <w:rFonts w:ascii="Arial" w:hAnsi="Arial" w:cs="Arial"/>
          <w:sz w:val="20"/>
          <w:szCs w:val="20"/>
          <w:lang w:val="sv-SE"/>
        </w:rPr>
      </w:pPr>
    </w:p>
    <w:tbl>
      <w:tblPr>
        <w:tblW w:w="0" w:type="auto"/>
        <w:jc w:val="center"/>
        <w:tblCellMar>
          <w:left w:w="0" w:type="dxa"/>
          <w:right w:w="0" w:type="dxa"/>
        </w:tblCellMar>
        <w:tblLook w:val="0600"/>
      </w:tblPr>
      <w:tblGrid>
        <w:gridCol w:w="1878"/>
        <w:gridCol w:w="2022"/>
        <w:gridCol w:w="2267"/>
        <w:gridCol w:w="1744"/>
      </w:tblGrid>
      <w:tr w:rsidR="00561B5A" w:rsidRPr="002B04B6" w:rsidTr="00561B5A">
        <w:trPr>
          <w:trHeight w:val="113"/>
          <w:jc w:val="center"/>
        </w:trPr>
        <w:tc>
          <w:tcPr>
            <w:tcW w:w="0" w:type="auto"/>
            <w:tcBorders>
              <w:top w:val="single" w:sz="18" w:space="0" w:color="000000"/>
              <w:left w:val="single" w:sz="18" w:space="0" w:color="000000"/>
              <w:bottom w:val="single" w:sz="8" w:space="0" w:color="000000"/>
              <w:right w:val="single" w:sz="8" w:space="0" w:color="000000"/>
            </w:tcBorders>
            <w:shd w:val="clear" w:color="auto" w:fill="BBE0E3"/>
            <w:tcMar>
              <w:top w:w="72" w:type="dxa"/>
              <w:left w:w="144" w:type="dxa"/>
              <w:bottom w:w="72" w:type="dxa"/>
              <w:right w:w="144" w:type="dxa"/>
            </w:tcMar>
            <w:vAlign w:val="center"/>
            <w:hideMark/>
          </w:tcPr>
          <w:p w:rsidR="00561B5A" w:rsidRPr="002B04B6" w:rsidRDefault="00561B5A" w:rsidP="00561B5A">
            <w:pPr>
              <w:kinsoku w:val="0"/>
              <w:overflowPunct w:val="0"/>
              <w:spacing w:before="67" w:after="84"/>
              <w:textAlignment w:val="baseline"/>
              <w:rPr>
                <w:rFonts w:ascii="Arial" w:hAnsi="Arial" w:cs="Arial"/>
                <w:b/>
                <w:sz w:val="20"/>
                <w:szCs w:val="20"/>
              </w:rPr>
            </w:pPr>
            <w:r>
              <w:rPr>
                <w:rFonts w:ascii="Arial" w:hAnsi="Arial" w:cs="Arial"/>
                <w:b/>
                <w:bCs/>
                <w:color w:val="000000"/>
                <w:kern w:val="24"/>
                <w:sz w:val="20"/>
                <w:szCs w:val="20"/>
              </w:rPr>
              <w:lastRenderedPageBreak/>
              <w:t>Marathon Coach</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
                <w:sz w:val="20"/>
                <w:szCs w:val="20"/>
              </w:rPr>
            </w:pPr>
            <w:proofErr w:type="spellStart"/>
            <w:r>
              <w:rPr>
                <w:rFonts w:ascii="Arial" w:hAnsi="Arial" w:cs="Arial"/>
                <w:b/>
                <w:bCs/>
                <w:color w:val="000000"/>
                <w:kern w:val="24"/>
                <w:sz w:val="20"/>
                <w:szCs w:val="20"/>
              </w:rPr>
              <w:t>Bränsleeffektivitet</w:t>
            </w:r>
            <w:proofErr w:type="spellEnd"/>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
                <w:sz w:val="20"/>
                <w:szCs w:val="20"/>
              </w:rPr>
            </w:pPr>
            <w:proofErr w:type="spellStart"/>
            <w:r>
              <w:rPr>
                <w:rFonts w:ascii="Arial" w:hAnsi="Arial" w:cs="Arial"/>
                <w:b/>
                <w:bCs/>
                <w:color w:val="000000"/>
                <w:kern w:val="24"/>
                <w:sz w:val="20"/>
                <w:szCs w:val="20"/>
              </w:rPr>
              <w:t>Grepp</w:t>
            </w:r>
            <w:proofErr w:type="spellEnd"/>
            <w:r>
              <w:rPr>
                <w:rFonts w:ascii="Arial" w:hAnsi="Arial" w:cs="Arial"/>
                <w:b/>
                <w:bCs/>
                <w:color w:val="000000"/>
                <w:kern w:val="24"/>
                <w:sz w:val="20"/>
                <w:szCs w:val="20"/>
              </w:rPr>
              <w:t xml:space="preserve"> </w:t>
            </w:r>
            <w:proofErr w:type="spellStart"/>
            <w:r>
              <w:rPr>
                <w:rFonts w:ascii="Arial" w:hAnsi="Arial" w:cs="Arial"/>
                <w:b/>
                <w:bCs/>
                <w:color w:val="000000"/>
                <w:kern w:val="24"/>
                <w:sz w:val="20"/>
                <w:szCs w:val="20"/>
              </w:rPr>
              <w:t>på</w:t>
            </w:r>
            <w:proofErr w:type="spellEnd"/>
            <w:r>
              <w:rPr>
                <w:rFonts w:ascii="Arial" w:hAnsi="Arial" w:cs="Arial"/>
                <w:b/>
                <w:bCs/>
                <w:color w:val="000000"/>
                <w:kern w:val="24"/>
                <w:sz w:val="20"/>
                <w:szCs w:val="20"/>
              </w:rPr>
              <w:t xml:space="preserve"> </w:t>
            </w:r>
            <w:proofErr w:type="spellStart"/>
            <w:r>
              <w:rPr>
                <w:rFonts w:ascii="Arial" w:hAnsi="Arial" w:cs="Arial"/>
                <w:b/>
                <w:bCs/>
                <w:color w:val="000000"/>
                <w:kern w:val="24"/>
                <w:sz w:val="20"/>
                <w:szCs w:val="20"/>
              </w:rPr>
              <w:t>vått</w:t>
            </w:r>
            <w:proofErr w:type="spellEnd"/>
            <w:r>
              <w:rPr>
                <w:rFonts w:ascii="Arial" w:hAnsi="Arial" w:cs="Arial"/>
                <w:b/>
                <w:bCs/>
                <w:color w:val="000000"/>
                <w:kern w:val="24"/>
                <w:sz w:val="20"/>
                <w:szCs w:val="20"/>
              </w:rPr>
              <w:t xml:space="preserve"> </w:t>
            </w:r>
            <w:proofErr w:type="spellStart"/>
            <w:r>
              <w:rPr>
                <w:rFonts w:ascii="Arial" w:hAnsi="Arial" w:cs="Arial"/>
                <w:b/>
                <w:bCs/>
                <w:color w:val="000000"/>
                <w:kern w:val="24"/>
                <w:sz w:val="20"/>
                <w:szCs w:val="20"/>
              </w:rPr>
              <w:t>väglag</w:t>
            </w:r>
            <w:proofErr w:type="spellEnd"/>
          </w:p>
        </w:tc>
        <w:tc>
          <w:tcPr>
            <w:tcW w:w="0" w:type="auto"/>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
                <w:sz w:val="20"/>
                <w:szCs w:val="20"/>
              </w:rPr>
            </w:pPr>
            <w:proofErr w:type="spellStart"/>
            <w:r>
              <w:rPr>
                <w:rFonts w:ascii="Arial" w:hAnsi="Arial" w:cs="Arial"/>
                <w:b/>
                <w:bCs/>
                <w:color w:val="000000"/>
                <w:kern w:val="24"/>
                <w:sz w:val="20"/>
                <w:szCs w:val="20"/>
              </w:rPr>
              <w:t>Rullningsbuller</w:t>
            </w:r>
            <w:proofErr w:type="spellEnd"/>
          </w:p>
        </w:tc>
      </w:tr>
      <w:tr w:rsidR="00561B5A" w:rsidRPr="002B04B6" w:rsidTr="00561B5A">
        <w:trPr>
          <w:trHeight w:val="301"/>
          <w:jc w:val="center"/>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67" w:after="84"/>
              <w:textAlignment w:val="baseline"/>
              <w:rPr>
                <w:rFonts w:ascii="Arial" w:hAnsi="Arial" w:cs="Arial"/>
                <w:sz w:val="20"/>
                <w:szCs w:val="20"/>
              </w:rPr>
            </w:pPr>
            <w:r>
              <w:rPr>
                <w:rFonts w:ascii="Arial" w:hAnsi="Arial" w:cs="Arial"/>
                <w:bCs/>
                <w:color w:val="000000"/>
                <w:kern w:val="24"/>
                <w:sz w:val="20"/>
                <w:szCs w:val="20"/>
              </w:rPr>
              <w:t>295/80R22.5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sz w:val="20"/>
                <w:szCs w:val="20"/>
              </w:rPr>
            </w:pPr>
            <w:r>
              <w:rPr>
                <w:rFonts w:ascii="Arial" w:hAnsi="Arial" w:cs="Arial"/>
                <w:bCs/>
                <w:color w:val="000000"/>
                <w:kern w:val="24"/>
                <w:sz w:val="20"/>
                <w:szCs w:val="20"/>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sz w:val="20"/>
                <w:szCs w:val="20"/>
              </w:rPr>
            </w:pPr>
            <w:r>
              <w:rPr>
                <w:rFonts w:ascii="Arial" w:hAnsi="Arial" w:cs="Arial"/>
                <w:bCs/>
                <w:color w:val="000000"/>
                <w:kern w:val="24"/>
                <w:sz w:val="20"/>
                <w:szCs w:val="20"/>
              </w:rPr>
              <w:t>B</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sz w:val="20"/>
                <w:szCs w:val="20"/>
              </w:rPr>
            </w:pPr>
            <w:r>
              <w:rPr>
                <w:rFonts w:ascii="Arial" w:hAnsi="Arial" w:cs="Arial"/>
                <w:bCs/>
                <w:color w:val="000000"/>
                <w:kern w:val="24"/>
                <w:sz w:val="20"/>
                <w:szCs w:val="20"/>
              </w:rPr>
              <w:t>69   )</w:t>
            </w:r>
          </w:p>
        </w:tc>
      </w:tr>
      <w:tr w:rsidR="00561B5A" w:rsidRPr="002B04B6" w:rsidTr="00561B5A">
        <w:trPr>
          <w:trHeight w:val="153"/>
          <w:jc w:val="center"/>
        </w:trPr>
        <w:tc>
          <w:tcPr>
            <w:tcW w:w="0" w:type="auto"/>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67" w:after="84"/>
              <w:textAlignment w:val="baseline"/>
              <w:rPr>
                <w:rFonts w:ascii="Arial" w:hAnsi="Arial" w:cs="Arial"/>
                <w:bCs/>
                <w:color w:val="000000"/>
                <w:kern w:val="24"/>
                <w:sz w:val="20"/>
                <w:szCs w:val="20"/>
              </w:rPr>
            </w:pPr>
            <w:r>
              <w:rPr>
                <w:rFonts w:ascii="Arial" w:hAnsi="Arial" w:cs="Arial"/>
                <w:bCs/>
                <w:color w:val="000000"/>
                <w:kern w:val="24"/>
                <w:sz w:val="20"/>
                <w:szCs w:val="20"/>
              </w:rPr>
              <w:t>315/80R22.5</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Cs/>
                <w:color w:val="000000"/>
                <w:kern w:val="24"/>
                <w:sz w:val="20"/>
                <w:szCs w:val="20"/>
              </w:rPr>
            </w:pPr>
            <w:r>
              <w:rPr>
                <w:rFonts w:ascii="Arial" w:hAnsi="Arial" w:cs="Arial"/>
                <w:bCs/>
                <w:color w:val="000000"/>
                <w:kern w:val="24"/>
                <w:sz w:val="20"/>
                <w:szCs w:val="20"/>
              </w:rPr>
              <w:t>B</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Cs/>
                <w:color w:val="000000"/>
                <w:kern w:val="24"/>
                <w:sz w:val="20"/>
                <w:szCs w:val="20"/>
              </w:rPr>
            </w:pPr>
            <w:r>
              <w:rPr>
                <w:rFonts w:ascii="Arial" w:hAnsi="Arial" w:cs="Arial"/>
                <w:bCs/>
                <w:color w:val="000000"/>
                <w:kern w:val="24"/>
                <w:sz w:val="20"/>
                <w:szCs w:val="20"/>
              </w:rPr>
              <w:t>B</w:t>
            </w:r>
          </w:p>
        </w:tc>
        <w:tc>
          <w:tcPr>
            <w:tcW w:w="0" w:type="auto"/>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Cs/>
                <w:color w:val="000000"/>
                <w:kern w:val="24"/>
                <w:sz w:val="20"/>
                <w:szCs w:val="20"/>
              </w:rPr>
            </w:pPr>
            <w:r>
              <w:rPr>
                <w:rFonts w:ascii="Arial" w:hAnsi="Arial" w:cs="Arial"/>
                <w:bCs/>
                <w:color w:val="000000"/>
                <w:kern w:val="24"/>
                <w:sz w:val="20"/>
                <w:szCs w:val="20"/>
              </w:rPr>
              <w:t>69   )</w:t>
            </w:r>
          </w:p>
        </w:tc>
      </w:tr>
      <w:tr w:rsidR="00561B5A" w:rsidRPr="002B04B6" w:rsidTr="00561B5A">
        <w:trPr>
          <w:trHeight w:val="72"/>
          <w:jc w:val="center"/>
        </w:trPr>
        <w:tc>
          <w:tcPr>
            <w:tcW w:w="0" w:type="auto"/>
            <w:tcBorders>
              <w:top w:val="single" w:sz="18" w:space="0" w:color="000000"/>
              <w:left w:val="single" w:sz="18" w:space="0" w:color="000000"/>
              <w:bottom w:val="single" w:sz="8" w:space="0" w:color="000000"/>
              <w:right w:val="single" w:sz="8" w:space="0" w:color="000000"/>
            </w:tcBorders>
            <w:shd w:val="clear" w:color="auto" w:fill="BBE0E3"/>
            <w:tcMar>
              <w:top w:w="72" w:type="dxa"/>
              <w:left w:w="144" w:type="dxa"/>
              <w:bottom w:w="72" w:type="dxa"/>
              <w:right w:w="144" w:type="dxa"/>
            </w:tcMar>
            <w:vAlign w:val="center"/>
            <w:hideMark/>
          </w:tcPr>
          <w:p w:rsidR="00561B5A" w:rsidRPr="002B04B6" w:rsidRDefault="00561B5A" w:rsidP="00561B5A">
            <w:pPr>
              <w:kinsoku w:val="0"/>
              <w:overflowPunct w:val="0"/>
              <w:spacing w:before="67" w:after="84"/>
              <w:textAlignment w:val="baseline"/>
              <w:rPr>
                <w:rFonts w:ascii="Arial" w:hAnsi="Arial" w:cs="Arial"/>
                <w:b/>
                <w:bCs/>
                <w:color w:val="000000"/>
                <w:kern w:val="24"/>
                <w:sz w:val="20"/>
                <w:szCs w:val="20"/>
              </w:rPr>
            </w:pPr>
            <w:r>
              <w:rPr>
                <w:rFonts w:ascii="Arial" w:hAnsi="Arial" w:cs="Arial"/>
                <w:b/>
                <w:bCs/>
                <w:color w:val="000000"/>
                <w:kern w:val="24"/>
                <w:sz w:val="20"/>
                <w:szCs w:val="20"/>
              </w:rPr>
              <w:t>Ultra Grip Coach</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
                <w:bCs/>
                <w:color w:val="000000"/>
                <w:kern w:val="24"/>
                <w:sz w:val="20"/>
                <w:szCs w:val="20"/>
              </w:rPr>
            </w:pPr>
            <w:proofErr w:type="spellStart"/>
            <w:r>
              <w:rPr>
                <w:rFonts w:ascii="Arial" w:hAnsi="Arial" w:cs="Arial"/>
                <w:b/>
                <w:bCs/>
                <w:color w:val="000000"/>
                <w:kern w:val="24"/>
                <w:sz w:val="20"/>
                <w:szCs w:val="20"/>
              </w:rPr>
              <w:t>Bränsleeffektivitet</w:t>
            </w:r>
            <w:proofErr w:type="spellEnd"/>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textAlignment w:val="baseline"/>
              <w:rPr>
                <w:rFonts w:ascii="Arial" w:hAnsi="Arial" w:cs="Arial"/>
                <w:b/>
                <w:bCs/>
                <w:color w:val="000000"/>
                <w:kern w:val="24"/>
                <w:sz w:val="20"/>
                <w:szCs w:val="20"/>
              </w:rPr>
            </w:pPr>
            <w:proofErr w:type="spellStart"/>
            <w:r>
              <w:rPr>
                <w:rFonts w:ascii="Arial" w:hAnsi="Arial" w:cs="Arial"/>
                <w:b/>
                <w:bCs/>
                <w:color w:val="000000"/>
                <w:kern w:val="24"/>
                <w:sz w:val="20"/>
                <w:szCs w:val="20"/>
              </w:rPr>
              <w:t>Grepp</w:t>
            </w:r>
            <w:proofErr w:type="spellEnd"/>
            <w:r>
              <w:rPr>
                <w:rFonts w:ascii="Arial" w:hAnsi="Arial" w:cs="Arial"/>
                <w:b/>
                <w:bCs/>
                <w:color w:val="000000"/>
                <w:kern w:val="24"/>
                <w:sz w:val="20"/>
                <w:szCs w:val="20"/>
              </w:rPr>
              <w:t xml:space="preserve"> </w:t>
            </w:r>
            <w:proofErr w:type="spellStart"/>
            <w:r>
              <w:rPr>
                <w:rFonts w:ascii="Arial" w:hAnsi="Arial" w:cs="Arial"/>
                <w:b/>
                <w:bCs/>
                <w:color w:val="000000"/>
                <w:kern w:val="24"/>
                <w:sz w:val="20"/>
                <w:szCs w:val="20"/>
              </w:rPr>
              <w:t>på</w:t>
            </w:r>
            <w:proofErr w:type="spellEnd"/>
            <w:r>
              <w:rPr>
                <w:rFonts w:ascii="Arial" w:hAnsi="Arial" w:cs="Arial"/>
                <w:b/>
                <w:bCs/>
                <w:color w:val="000000"/>
                <w:kern w:val="24"/>
                <w:sz w:val="20"/>
                <w:szCs w:val="20"/>
              </w:rPr>
              <w:t xml:space="preserve"> </w:t>
            </w:r>
            <w:proofErr w:type="spellStart"/>
            <w:r>
              <w:rPr>
                <w:rFonts w:ascii="Arial" w:hAnsi="Arial" w:cs="Arial"/>
                <w:b/>
                <w:bCs/>
                <w:color w:val="000000"/>
                <w:kern w:val="24"/>
                <w:sz w:val="20"/>
                <w:szCs w:val="20"/>
              </w:rPr>
              <w:t>vått</w:t>
            </w:r>
            <w:proofErr w:type="spellEnd"/>
            <w:r>
              <w:rPr>
                <w:rFonts w:ascii="Arial" w:hAnsi="Arial" w:cs="Arial"/>
                <w:b/>
                <w:bCs/>
                <w:color w:val="000000"/>
                <w:kern w:val="24"/>
                <w:sz w:val="20"/>
                <w:szCs w:val="20"/>
              </w:rPr>
              <w:t xml:space="preserve"> </w:t>
            </w:r>
            <w:proofErr w:type="spellStart"/>
            <w:r>
              <w:rPr>
                <w:rFonts w:ascii="Arial" w:hAnsi="Arial" w:cs="Arial"/>
                <w:b/>
                <w:bCs/>
                <w:color w:val="000000"/>
                <w:kern w:val="24"/>
                <w:sz w:val="20"/>
                <w:szCs w:val="20"/>
              </w:rPr>
              <w:t>väglag</w:t>
            </w:r>
            <w:proofErr w:type="spellEnd"/>
          </w:p>
        </w:tc>
        <w:tc>
          <w:tcPr>
            <w:tcW w:w="0" w:type="auto"/>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
                <w:bCs/>
                <w:color w:val="000000"/>
                <w:kern w:val="24"/>
                <w:sz w:val="20"/>
                <w:szCs w:val="20"/>
              </w:rPr>
            </w:pPr>
            <w:proofErr w:type="spellStart"/>
            <w:r>
              <w:rPr>
                <w:rFonts w:ascii="Arial" w:hAnsi="Arial" w:cs="Arial"/>
                <w:b/>
                <w:bCs/>
                <w:color w:val="000000"/>
                <w:kern w:val="24"/>
                <w:sz w:val="20"/>
                <w:szCs w:val="20"/>
              </w:rPr>
              <w:t>Rullningsbuller</w:t>
            </w:r>
            <w:proofErr w:type="spellEnd"/>
          </w:p>
        </w:tc>
      </w:tr>
      <w:tr w:rsidR="00561B5A" w:rsidRPr="002B04B6" w:rsidTr="00561B5A">
        <w:trPr>
          <w:trHeight w:val="113"/>
          <w:jc w:val="center"/>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67" w:after="84"/>
              <w:textAlignment w:val="baseline"/>
              <w:rPr>
                <w:rFonts w:ascii="Arial" w:hAnsi="Arial" w:cs="Arial"/>
                <w:bCs/>
                <w:color w:val="000000"/>
                <w:kern w:val="24"/>
                <w:sz w:val="20"/>
                <w:szCs w:val="20"/>
              </w:rPr>
            </w:pPr>
            <w:r>
              <w:rPr>
                <w:rFonts w:ascii="Arial" w:hAnsi="Arial" w:cs="Arial"/>
                <w:bCs/>
                <w:color w:val="000000"/>
                <w:kern w:val="24"/>
                <w:sz w:val="20"/>
                <w:szCs w:val="20"/>
              </w:rPr>
              <w:t>295/80R22.5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Cs/>
                <w:color w:val="000000"/>
                <w:kern w:val="24"/>
                <w:sz w:val="20"/>
                <w:szCs w:val="20"/>
              </w:rPr>
            </w:pPr>
            <w:r>
              <w:rPr>
                <w:rFonts w:ascii="Arial" w:hAnsi="Arial" w:cs="Arial"/>
                <w:bCs/>
                <w:color w:val="000000"/>
                <w:kern w:val="24"/>
                <w:sz w:val="20"/>
                <w:szCs w:val="20"/>
              </w:rPr>
              <w:t>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Cs/>
                <w:color w:val="000000"/>
                <w:kern w:val="24"/>
                <w:sz w:val="20"/>
                <w:szCs w:val="20"/>
              </w:rPr>
            </w:pPr>
            <w:r>
              <w:rPr>
                <w:rFonts w:ascii="Arial" w:hAnsi="Arial" w:cs="Arial"/>
                <w:bCs/>
                <w:color w:val="000000"/>
                <w:kern w:val="24"/>
                <w:sz w:val="20"/>
                <w:szCs w:val="20"/>
              </w:rPr>
              <w:t>C</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Cs/>
                <w:color w:val="000000"/>
                <w:kern w:val="24"/>
                <w:sz w:val="20"/>
                <w:szCs w:val="20"/>
              </w:rPr>
            </w:pPr>
            <w:r>
              <w:rPr>
                <w:rFonts w:ascii="Arial" w:hAnsi="Arial" w:cs="Arial"/>
                <w:bCs/>
                <w:color w:val="000000"/>
                <w:kern w:val="24"/>
                <w:sz w:val="20"/>
                <w:szCs w:val="20"/>
              </w:rPr>
              <w:t>72   )</w:t>
            </w:r>
          </w:p>
        </w:tc>
      </w:tr>
      <w:tr w:rsidR="00561B5A" w:rsidRPr="002B04B6" w:rsidTr="00561B5A">
        <w:trPr>
          <w:trHeight w:val="113"/>
          <w:jc w:val="center"/>
        </w:trPr>
        <w:tc>
          <w:tcPr>
            <w:tcW w:w="0" w:type="auto"/>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67" w:after="84"/>
              <w:textAlignment w:val="baseline"/>
              <w:rPr>
                <w:rFonts w:ascii="Arial" w:hAnsi="Arial" w:cs="Arial"/>
                <w:bCs/>
                <w:color w:val="000000"/>
                <w:kern w:val="24"/>
                <w:sz w:val="20"/>
                <w:szCs w:val="20"/>
              </w:rPr>
            </w:pPr>
            <w:r>
              <w:rPr>
                <w:rFonts w:ascii="Arial" w:hAnsi="Arial" w:cs="Arial"/>
                <w:bCs/>
                <w:color w:val="000000"/>
                <w:kern w:val="24"/>
                <w:sz w:val="20"/>
                <w:szCs w:val="20"/>
              </w:rPr>
              <w:t>315/80R22.5</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Cs/>
                <w:color w:val="000000"/>
                <w:kern w:val="24"/>
                <w:sz w:val="20"/>
                <w:szCs w:val="20"/>
              </w:rPr>
            </w:pPr>
            <w:r>
              <w:rPr>
                <w:rFonts w:ascii="Arial" w:hAnsi="Arial" w:cs="Arial"/>
                <w:bCs/>
                <w:color w:val="000000"/>
                <w:kern w:val="24"/>
                <w:sz w:val="20"/>
                <w:szCs w:val="20"/>
              </w:rPr>
              <w:t>D</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Cs/>
                <w:color w:val="000000"/>
                <w:kern w:val="24"/>
                <w:sz w:val="20"/>
                <w:szCs w:val="20"/>
              </w:rPr>
            </w:pPr>
            <w:r>
              <w:rPr>
                <w:rFonts w:ascii="Arial" w:hAnsi="Arial" w:cs="Arial"/>
                <w:bCs/>
                <w:color w:val="000000"/>
                <w:kern w:val="24"/>
                <w:sz w:val="20"/>
                <w:szCs w:val="20"/>
              </w:rPr>
              <w:t>C</w:t>
            </w:r>
          </w:p>
        </w:tc>
        <w:tc>
          <w:tcPr>
            <w:tcW w:w="0" w:type="auto"/>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561B5A" w:rsidRPr="002B04B6" w:rsidRDefault="00561B5A" w:rsidP="00561B5A">
            <w:pPr>
              <w:kinsoku w:val="0"/>
              <w:overflowPunct w:val="0"/>
              <w:spacing w:before="77" w:after="96"/>
              <w:jc w:val="center"/>
              <w:textAlignment w:val="baseline"/>
              <w:rPr>
                <w:rFonts w:ascii="Arial" w:hAnsi="Arial" w:cs="Arial"/>
                <w:bCs/>
                <w:color w:val="000000"/>
                <w:kern w:val="24"/>
                <w:sz w:val="20"/>
                <w:szCs w:val="20"/>
              </w:rPr>
            </w:pPr>
            <w:r>
              <w:rPr>
                <w:rFonts w:ascii="Arial" w:hAnsi="Arial" w:cs="Arial"/>
                <w:bCs/>
                <w:color w:val="000000"/>
                <w:kern w:val="24"/>
                <w:sz w:val="20"/>
                <w:szCs w:val="20"/>
              </w:rPr>
              <w:t>73   )</w:t>
            </w:r>
          </w:p>
        </w:tc>
      </w:tr>
    </w:tbl>
    <w:p w:rsidR="00561B5A" w:rsidRPr="002B04B6" w:rsidRDefault="00561B5A" w:rsidP="00561B5A">
      <w:pPr>
        <w:shd w:val="clear" w:color="auto" w:fill="FFFFFF"/>
        <w:spacing w:after="120" w:line="360" w:lineRule="auto"/>
        <w:jc w:val="both"/>
        <w:rPr>
          <w:rFonts w:ascii="Arial" w:hAnsi="Arial" w:cs="Arial"/>
          <w:sz w:val="20"/>
          <w:szCs w:val="20"/>
        </w:rPr>
      </w:pPr>
    </w:p>
    <w:p w:rsidR="00561B5A" w:rsidRPr="000A0285" w:rsidRDefault="00561B5A" w:rsidP="00561B5A">
      <w:pPr>
        <w:shd w:val="clear" w:color="auto" w:fill="FFFFFF"/>
        <w:spacing w:line="360" w:lineRule="auto"/>
        <w:jc w:val="both"/>
        <w:rPr>
          <w:rFonts w:ascii="Arial" w:hAnsi="Arial" w:cs="Arial"/>
          <w:b/>
          <w:sz w:val="20"/>
          <w:szCs w:val="20"/>
        </w:rPr>
      </w:pPr>
      <w:proofErr w:type="spellStart"/>
      <w:r>
        <w:rPr>
          <w:rFonts w:ascii="Arial" w:hAnsi="Arial" w:cs="Arial"/>
          <w:b/>
          <w:sz w:val="20"/>
          <w:szCs w:val="20"/>
        </w:rPr>
        <w:t>Goodyears</w:t>
      </w:r>
      <w:proofErr w:type="spellEnd"/>
      <w:r>
        <w:rPr>
          <w:rFonts w:ascii="Arial" w:hAnsi="Arial" w:cs="Arial"/>
          <w:b/>
          <w:sz w:val="20"/>
          <w:szCs w:val="20"/>
        </w:rPr>
        <w:t xml:space="preserve"> Coach-</w:t>
      </w:r>
      <w:proofErr w:type="spellStart"/>
      <w:r>
        <w:rPr>
          <w:rFonts w:ascii="Arial" w:hAnsi="Arial" w:cs="Arial"/>
          <w:b/>
          <w:sz w:val="20"/>
          <w:szCs w:val="20"/>
        </w:rPr>
        <w:t>undersökning</w:t>
      </w:r>
      <w:proofErr w:type="spellEnd"/>
    </w:p>
    <w:p w:rsidR="00561B5A" w:rsidRPr="00A038E2" w:rsidRDefault="00561B5A" w:rsidP="00561B5A">
      <w:pPr>
        <w:shd w:val="clear" w:color="auto" w:fill="FFFFFF"/>
        <w:spacing w:line="360" w:lineRule="auto"/>
        <w:jc w:val="both"/>
        <w:rPr>
          <w:rFonts w:ascii="Arial" w:hAnsi="Arial" w:cs="Arial"/>
          <w:sz w:val="20"/>
          <w:szCs w:val="20"/>
          <w:lang w:val="sv-SE"/>
        </w:rPr>
      </w:pPr>
      <w:r w:rsidRPr="00A038E2">
        <w:rPr>
          <w:rFonts w:ascii="Arial" w:hAnsi="Arial" w:cs="Arial"/>
          <w:sz w:val="20"/>
          <w:szCs w:val="20"/>
          <w:lang w:val="sv-SE"/>
        </w:rPr>
        <w:t xml:space="preserve">Goodyear har genomfört en undersökning för att ta reda på vilka de främsta utmaningarna för operatörer av långfärdsbussar i vägtransportsektorn är och vilka egenskaper de värdesätter när de köper däck.  Resultaten visade att de nya Goodyear Coach-däcken tillgodoser dagens europeiska marknadsbehov.  Undersökningen genomfördes i juli och augusti 2012 och involverade 100 buss- och långfärdsbussoperatörer från Benelux, Frankrike, Tyskland och Storbritannien.  </w:t>
      </w:r>
    </w:p>
    <w:p w:rsidR="00561B5A" w:rsidRPr="00A038E2" w:rsidRDefault="00561B5A" w:rsidP="00561B5A">
      <w:pPr>
        <w:shd w:val="clear" w:color="auto" w:fill="FFFFFF"/>
        <w:spacing w:line="360" w:lineRule="auto"/>
        <w:jc w:val="both"/>
        <w:rPr>
          <w:rFonts w:ascii="Arial" w:hAnsi="Arial" w:cs="Arial"/>
          <w:sz w:val="20"/>
          <w:szCs w:val="20"/>
          <w:lang w:val="sv-SE"/>
        </w:rPr>
      </w:pPr>
      <w:r w:rsidRPr="00A038E2">
        <w:rPr>
          <w:rFonts w:ascii="Arial" w:hAnsi="Arial" w:cs="Arial"/>
          <w:sz w:val="20"/>
          <w:szCs w:val="20"/>
          <w:lang w:val="sv-SE"/>
        </w:rPr>
        <w:t>De största utmaningarna enligt de intervjuade operatörerna är de ökande kostnaderna: 89 procent av dem anser att stigande bränslekostnader är den största utmaningen, medan 62 procent är oroliga över ökande kostnader för underhåll, arbetskraft och förarutbildning.  Mer trafikstockningar tycks vara ett problem för 55 procent av dem.</w:t>
      </w:r>
    </w:p>
    <w:p w:rsidR="00561B5A" w:rsidRPr="00A038E2" w:rsidRDefault="00561B5A" w:rsidP="00561B5A">
      <w:pPr>
        <w:shd w:val="clear" w:color="auto" w:fill="FFFFFF"/>
        <w:spacing w:line="360" w:lineRule="auto"/>
        <w:jc w:val="both"/>
        <w:rPr>
          <w:rFonts w:ascii="Arial" w:hAnsi="Arial" w:cs="Arial"/>
          <w:sz w:val="20"/>
          <w:szCs w:val="20"/>
          <w:lang w:val="sv-SE"/>
        </w:rPr>
      </w:pPr>
      <w:r w:rsidRPr="00A038E2">
        <w:rPr>
          <w:rFonts w:ascii="Arial" w:hAnsi="Arial" w:cs="Arial"/>
          <w:sz w:val="20"/>
          <w:szCs w:val="20"/>
          <w:lang w:val="sv-SE"/>
        </w:rPr>
        <w:t xml:space="preserve">Undersökningen visade att kilometerkostnaden enligt operatörerna var den främsta eller viktigaste egenskapen för långfärdsbuss- och bussdäck i allmänhet, och 64 procent av deltagarna angav den som högsta prioritet eller mycket viktig.  På andra plats kom rullmotstånd (62 procent), på tredje plats körsträcka (58 procent), på fjärde plats komfort (54 procent) och på femte plats våtgrepp (48 procent).  </w:t>
      </w:r>
    </w:p>
    <w:p w:rsidR="00561B5A" w:rsidRPr="00A038E2" w:rsidRDefault="00561B5A" w:rsidP="00561B5A">
      <w:pPr>
        <w:shd w:val="clear" w:color="auto" w:fill="FFFFFF"/>
        <w:spacing w:line="360" w:lineRule="auto"/>
        <w:jc w:val="both"/>
        <w:rPr>
          <w:rFonts w:ascii="Arial" w:hAnsi="Arial" w:cs="Arial"/>
          <w:sz w:val="22"/>
          <w:szCs w:val="22"/>
          <w:lang w:val="sv-SE"/>
        </w:rPr>
      </w:pPr>
    </w:p>
    <w:p w:rsidR="00561B5A" w:rsidRPr="00A038E2" w:rsidRDefault="00561B5A" w:rsidP="00561B5A">
      <w:pPr>
        <w:shd w:val="clear" w:color="auto" w:fill="FFFFFF"/>
        <w:spacing w:line="360" w:lineRule="auto"/>
        <w:jc w:val="both"/>
        <w:rPr>
          <w:rFonts w:ascii="Arial" w:hAnsi="Arial" w:cs="Arial"/>
          <w:sz w:val="22"/>
          <w:szCs w:val="22"/>
          <w:lang w:val="sv-SE"/>
        </w:rPr>
      </w:pPr>
    </w:p>
    <w:p w:rsidR="00561B5A" w:rsidRPr="00A038E2" w:rsidRDefault="00561B5A" w:rsidP="00561B5A">
      <w:pPr>
        <w:spacing w:line="360" w:lineRule="auto"/>
        <w:jc w:val="both"/>
        <w:rPr>
          <w:rFonts w:ascii="Arial" w:hAnsi="Arial" w:cs="Arial"/>
          <w:b/>
          <w:sz w:val="18"/>
          <w:szCs w:val="18"/>
          <w:lang w:val="sv-SE"/>
        </w:rPr>
      </w:pPr>
    </w:p>
    <w:sectPr w:rsidR="00561B5A" w:rsidRPr="00A038E2" w:rsidSect="00561B5A">
      <w:headerReference w:type="default" r:id="rId11"/>
      <w:footerReference w:type="even" r:id="rId12"/>
      <w:footerReference w:type="default" r:id="rId13"/>
      <w:pgSz w:w="12240" w:h="15840"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8E2" w:rsidRDefault="00A038E2">
      <w:r>
        <w:separator/>
      </w:r>
    </w:p>
  </w:endnote>
  <w:endnote w:type="continuationSeparator" w:id="0">
    <w:p w:rsidR="00A038E2" w:rsidRDefault="00A038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E2" w:rsidRDefault="0099668A" w:rsidP="00561B5A">
    <w:pPr>
      <w:pStyle w:val="Footer"/>
      <w:framePr w:wrap="around" w:vAnchor="text" w:hAnchor="margin" w:xAlign="right" w:y="1"/>
      <w:rPr>
        <w:rStyle w:val="PageNumber"/>
      </w:rPr>
    </w:pPr>
    <w:r>
      <w:rPr>
        <w:rStyle w:val="PageNumber"/>
      </w:rPr>
      <w:fldChar w:fldCharType="begin"/>
    </w:r>
    <w:r w:rsidR="00A038E2">
      <w:rPr>
        <w:rStyle w:val="PageNumber"/>
      </w:rPr>
      <w:instrText xml:space="preserve">PAGE  </w:instrText>
    </w:r>
    <w:r>
      <w:rPr>
        <w:rStyle w:val="PageNumber"/>
      </w:rPr>
      <w:fldChar w:fldCharType="end"/>
    </w:r>
  </w:p>
  <w:p w:rsidR="00A038E2" w:rsidRDefault="00A038E2" w:rsidP="00561B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E2" w:rsidRPr="00424C0A" w:rsidRDefault="0099668A" w:rsidP="00561B5A">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A038E2">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391CF6">
      <w:rPr>
        <w:rStyle w:val="PageNumber"/>
        <w:rFonts w:ascii="Arial" w:hAnsi="Arial" w:cs="Arial"/>
        <w:noProof/>
        <w:sz w:val="20"/>
        <w:szCs w:val="20"/>
      </w:rPr>
      <w:t>2</w:t>
    </w:r>
    <w:r>
      <w:rPr>
        <w:rStyle w:val="PageNumber"/>
        <w:rFonts w:ascii="Arial" w:hAnsi="Arial" w:cs="Arial"/>
        <w:sz w:val="20"/>
        <w:szCs w:val="20"/>
      </w:rPr>
      <w:fldChar w:fldCharType="end"/>
    </w:r>
  </w:p>
  <w:p w:rsidR="00A038E2" w:rsidRDefault="00A038E2" w:rsidP="00561B5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8E2" w:rsidRDefault="00A038E2">
      <w:r>
        <w:separator/>
      </w:r>
    </w:p>
  </w:footnote>
  <w:footnote w:type="continuationSeparator" w:id="0">
    <w:p w:rsidR="00A038E2" w:rsidRDefault="00A03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E2" w:rsidRDefault="00B2265E">
    <w:pPr>
      <w:pStyle w:val="Header"/>
    </w:pPr>
    <w:r>
      <w:rPr>
        <w:b/>
        <w:noProof/>
        <w:sz w:val="28"/>
        <w:szCs w:val="28"/>
      </w:rPr>
      <w:drawing>
        <wp:inline distT="0" distB="0" distL="0" distR="0">
          <wp:extent cx="4248150" cy="285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48150" cy="285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116E"/>
    <w:multiLevelType w:val="hybridMultilevel"/>
    <w:tmpl w:val="078A7490"/>
    <w:lvl w:ilvl="0" w:tplc="10642900">
      <w:numFmt w:val="bullet"/>
      <w:lvlText w:val="-"/>
      <w:lvlJc w:val="left"/>
      <w:pPr>
        <w:ind w:left="720" w:hanging="360"/>
      </w:pPr>
      <w:rPr>
        <w:rFonts w:ascii="Arial" w:eastAsia="Times New Roman" w:hAnsi="Arial" w:hint="default"/>
      </w:rPr>
    </w:lvl>
    <w:lvl w:ilvl="1" w:tplc="42C600F8" w:tentative="1">
      <w:start w:val="1"/>
      <w:numFmt w:val="bullet"/>
      <w:lvlText w:val="o"/>
      <w:lvlJc w:val="left"/>
      <w:pPr>
        <w:ind w:left="1440" w:hanging="360"/>
      </w:pPr>
      <w:rPr>
        <w:rFonts w:ascii="Courier New" w:hAnsi="Courier New" w:hint="default"/>
      </w:rPr>
    </w:lvl>
    <w:lvl w:ilvl="2" w:tplc="9DC40F38" w:tentative="1">
      <w:start w:val="1"/>
      <w:numFmt w:val="bullet"/>
      <w:lvlText w:val=""/>
      <w:lvlJc w:val="left"/>
      <w:pPr>
        <w:ind w:left="2160" w:hanging="360"/>
      </w:pPr>
      <w:rPr>
        <w:rFonts w:ascii="Wingdings" w:hAnsi="Wingdings" w:hint="default"/>
      </w:rPr>
    </w:lvl>
    <w:lvl w:ilvl="3" w:tplc="50DA310C" w:tentative="1">
      <w:start w:val="1"/>
      <w:numFmt w:val="bullet"/>
      <w:lvlText w:val=""/>
      <w:lvlJc w:val="left"/>
      <w:pPr>
        <w:ind w:left="2880" w:hanging="360"/>
      </w:pPr>
      <w:rPr>
        <w:rFonts w:ascii="Symbol" w:hAnsi="Symbol" w:hint="default"/>
      </w:rPr>
    </w:lvl>
    <w:lvl w:ilvl="4" w:tplc="E5CA2848" w:tentative="1">
      <w:start w:val="1"/>
      <w:numFmt w:val="bullet"/>
      <w:lvlText w:val="o"/>
      <w:lvlJc w:val="left"/>
      <w:pPr>
        <w:ind w:left="3600" w:hanging="360"/>
      </w:pPr>
      <w:rPr>
        <w:rFonts w:ascii="Courier New" w:hAnsi="Courier New" w:hint="default"/>
      </w:rPr>
    </w:lvl>
    <w:lvl w:ilvl="5" w:tplc="BCACC9FE" w:tentative="1">
      <w:start w:val="1"/>
      <w:numFmt w:val="bullet"/>
      <w:lvlText w:val=""/>
      <w:lvlJc w:val="left"/>
      <w:pPr>
        <w:ind w:left="4320" w:hanging="360"/>
      </w:pPr>
      <w:rPr>
        <w:rFonts w:ascii="Wingdings" w:hAnsi="Wingdings" w:hint="default"/>
      </w:rPr>
    </w:lvl>
    <w:lvl w:ilvl="6" w:tplc="BE622656" w:tentative="1">
      <w:start w:val="1"/>
      <w:numFmt w:val="bullet"/>
      <w:lvlText w:val=""/>
      <w:lvlJc w:val="left"/>
      <w:pPr>
        <w:ind w:left="5040" w:hanging="360"/>
      </w:pPr>
      <w:rPr>
        <w:rFonts w:ascii="Symbol" w:hAnsi="Symbol" w:hint="default"/>
      </w:rPr>
    </w:lvl>
    <w:lvl w:ilvl="7" w:tplc="F4226D98" w:tentative="1">
      <w:start w:val="1"/>
      <w:numFmt w:val="bullet"/>
      <w:lvlText w:val="o"/>
      <w:lvlJc w:val="left"/>
      <w:pPr>
        <w:ind w:left="5760" w:hanging="360"/>
      </w:pPr>
      <w:rPr>
        <w:rFonts w:ascii="Courier New" w:hAnsi="Courier New" w:hint="default"/>
      </w:rPr>
    </w:lvl>
    <w:lvl w:ilvl="8" w:tplc="00D43126" w:tentative="1">
      <w:start w:val="1"/>
      <w:numFmt w:val="bullet"/>
      <w:lvlText w:val=""/>
      <w:lvlJc w:val="left"/>
      <w:pPr>
        <w:ind w:left="6480" w:hanging="360"/>
      </w:pPr>
      <w:rPr>
        <w:rFonts w:ascii="Wingdings" w:hAnsi="Wingdings" w:hint="default"/>
      </w:rPr>
    </w:lvl>
  </w:abstractNum>
  <w:abstractNum w:abstractNumId="1">
    <w:nsid w:val="168B78C5"/>
    <w:multiLevelType w:val="hybridMultilevel"/>
    <w:tmpl w:val="95A676BA"/>
    <w:lvl w:ilvl="0" w:tplc="38268F72">
      <w:numFmt w:val="bullet"/>
      <w:lvlText w:val="-"/>
      <w:lvlJc w:val="left"/>
      <w:pPr>
        <w:ind w:left="720" w:hanging="360"/>
      </w:pPr>
      <w:rPr>
        <w:rFonts w:ascii="Arial" w:eastAsia="Times New Roman" w:hAnsi="Arial" w:hint="default"/>
      </w:rPr>
    </w:lvl>
    <w:lvl w:ilvl="1" w:tplc="79005FF2" w:tentative="1">
      <w:start w:val="1"/>
      <w:numFmt w:val="bullet"/>
      <w:lvlText w:val="o"/>
      <w:lvlJc w:val="left"/>
      <w:pPr>
        <w:ind w:left="1440" w:hanging="360"/>
      </w:pPr>
      <w:rPr>
        <w:rFonts w:ascii="Courier New" w:hAnsi="Courier New" w:hint="default"/>
      </w:rPr>
    </w:lvl>
    <w:lvl w:ilvl="2" w:tplc="49966FBE" w:tentative="1">
      <w:start w:val="1"/>
      <w:numFmt w:val="bullet"/>
      <w:lvlText w:val=""/>
      <w:lvlJc w:val="left"/>
      <w:pPr>
        <w:ind w:left="2160" w:hanging="360"/>
      </w:pPr>
      <w:rPr>
        <w:rFonts w:ascii="Wingdings" w:hAnsi="Wingdings" w:hint="default"/>
      </w:rPr>
    </w:lvl>
    <w:lvl w:ilvl="3" w:tplc="4AFAC014" w:tentative="1">
      <w:start w:val="1"/>
      <w:numFmt w:val="bullet"/>
      <w:lvlText w:val=""/>
      <w:lvlJc w:val="left"/>
      <w:pPr>
        <w:ind w:left="2880" w:hanging="360"/>
      </w:pPr>
      <w:rPr>
        <w:rFonts w:ascii="Symbol" w:hAnsi="Symbol" w:hint="default"/>
      </w:rPr>
    </w:lvl>
    <w:lvl w:ilvl="4" w:tplc="669279D0" w:tentative="1">
      <w:start w:val="1"/>
      <w:numFmt w:val="bullet"/>
      <w:lvlText w:val="o"/>
      <w:lvlJc w:val="left"/>
      <w:pPr>
        <w:ind w:left="3600" w:hanging="360"/>
      </w:pPr>
      <w:rPr>
        <w:rFonts w:ascii="Courier New" w:hAnsi="Courier New" w:hint="default"/>
      </w:rPr>
    </w:lvl>
    <w:lvl w:ilvl="5" w:tplc="895E5524" w:tentative="1">
      <w:start w:val="1"/>
      <w:numFmt w:val="bullet"/>
      <w:lvlText w:val=""/>
      <w:lvlJc w:val="left"/>
      <w:pPr>
        <w:ind w:left="4320" w:hanging="360"/>
      </w:pPr>
      <w:rPr>
        <w:rFonts w:ascii="Wingdings" w:hAnsi="Wingdings" w:hint="default"/>
      </w:rPr>
    </w:lvl>
    <w:lvl w:ilvl="6" w:tplc="B5CA82E0" w:tentative="1">
      <w:start w:val="1"/>
      <w:numFmt w:val="bullet"/>
      <w:lvlText w:val=""/>
      <w:lvlJc w:val="left"/>
      <w:pPr>
        <w:ind w:left="5040" w:hanging="360"/>
      </w:pPr>
      <w:rPr>
        <w:rFonts w:ascii="Symbol" w:hAnsi="Symbol" w:hint="default"/>
      </w:rPr>
    </w:lvl>
    <w:lvl w:ilvl="7" w:tplc="347CD550" w:tentative="1">
      <w:start w:val="1"/>
      <w:numFmt w:val="bullet"/>
      <w:lvlText w:val="o"/>
      <w:lvlJc w:val="left"/>
      <w:pPr>
        <w:ind w:left="5760" w:hanging="360"/>
      </w:pPr>
      <w:rPr>
        <w:rFonts w:ascii="Courier New" w:hAnsi="Courier New" w:hint="default"/>
      </w:rPr>
    </w:lvl>
    <w:lvl w:ilvl="8" w:tplc="0F5C8DB4" w:tentative="1">
      <w:start w:val="1"/>
      <w:numFmt w:val="bullet"/>
      <w:lvlText w:val=""/>
      <w:lvlJc w:val="left"/>
      <w:pPr>
        <w:ind w:left="6480" w:hanging="360"/>
      </w:pPr>
      <w:rPr>
        <w:rFonts w:ascii="Wingdings" w:hAnsi="Wingdings" w:hint="default"/>
      </w:rPr>
    </w:lvl>
  </w:abstractNum>
  <w:abstractNum w:abstractNumId="2">
    <w:nsid w:val="6EC300E2"/>
    <w:multiLevelType w:val="hybridMultilevel"/>
    <w:tmpl w:val="7B2CC056"/>
    <w:lvl w:ilvl="0" w:tplc="006814CE">
      <w:numFmt w:val="bullet"/>
      <w:lvlText w:val="-"/>
      <w:lvlJc w:val="left"/>
      <w:pPr>
        <w:ind w:left="720" w:hanging="360"/>
      </w:pPr>
      <w:rPr>
        <w:rFonts w:ascii="Arial" w:eastAsia="Times New Roman" w:hAnsi="Arial" w:hint="default"/>
      </w:rPr>
    </w:lvl>
    <w:lvl w:ilvl="1" w:tplc="82B874AE" w:tentative="1">
      <w:start w:val="1"/>
      <w:numFmt w:val="bullet"/>
      <w:lvlText w:val="o"/>
      <w:lvlJc w:val="left"/>
      <w:pPr>
        <w:ind w:left="1440" w:hanging="360"/>
      </w:pPr>
      <w:rPr>
        <w:rFonts w:ascii="Courier New" w:hAnsi="Courier New" w:hint="default"/>
      </w:rPr>
    </w:lvl>
    <w:lvl w:ilvl="2" w:tplc="D5D6EAFC" w:tentative="1">
      <w:start w:val="1"/>
      <w:numFmt w:val="bullet"/>
      <w:lvlText w:val=""/>
      <w:lvlJc w:val="left"/>
      <w:pPr>
        <w:ind w:left="2160" w:hanging="360"/>
      </w:pPr>
      <w:rPr>
        <w:rFonts w:ascii="Wingdings" w:hAnsi="Wingdings" w:hint="default"/>
      </w:rPr>
    </w:lvl>
    <w:lvl w:ilvl="3" w:tplc="54884890" w:tentative="1">
      <w:start w:val="1"/>
      <w:numFmt w:val="bullet"/>
      <w:lvlText w:val=""/>
      <w:lvlJc w:val="left"/>
      <w:pPr>
        <w:ind w:left="2880" w:hanging="360"/>
      </w:pPr>
      <w:rPr>
        <w:rFonts w:ascii="Symbol" w:hAnsi="Symbol" w:hint="default"/>
      </w:rPr>
    </w:lvl>
    <w:lvl w:ilvl="4" w:tplc="282EE31E" w:tentative="1">
      <w:start w:val="1"/>
      <w:numFmt w:val="bullet"/>
      <w:lvlText w:val="o"/>
      <w:lvlJc w:val="left"/>
      <w:pPr>
        <w:ind w:left="3600" w:hanging="360"/>
      </w:pPr>
      <w:rPr>
        <w:rFonts w:ascii="Courier New" w:hAnsi="Courier New" w:hint="default"/>
      </w:rPr>
    </w:lvl>
    <w:lvl w:ilvl="5" w:tplc="B1989270" w:tentative="1">
      <w:start w:val="1"/>
      <w:numFmt w:val="bullet"/>
      <w:lvlText w:val=""/>
      <w:lvlJc w:val="left"/>
      <w:pPr>
        <w:ind w:left="4320" w:hanging="360"/>
      </w:pPr>
      <w:rPr>
        <w:rFonts w:ascii="Wingdings" w:hAnsi="Wingdings" w:hint="default"/>
      </w:rPr>
    </w:lvl>
    <w:lvl w:ilvl="6" w:tplc="5CE2AB08" w:tentative="1">
      <w:start w:val="1"/>
      <w:numFmt w:val="bullet"/>
      <w:lvlText w:val=""/>
      <w:lvlJc w:val="left"/>
      <w:pPr>
        <w:ind w:left="5040" w:hanging="360"/>
      </w:pPr>
      <w:rPr>
        <w:rFonts w:ascii="Symbol" w:hAnsi="Symbol" w:hint="default"/>
      </w:rPr>
    </w:lvl>
    <w:lvl w:ilvl="7" w:tplc="E10E5552" w:tentative="1">
      <w:start w:val="1"/>
      <w:numFmt w:val="bullet"/>
      <w:lvlText w:val="o"/>
      <w:lvlJc w:val="left"/>
      <w:pPr>
        <w:ind w:left="5760" w:hanging="360"/>
      </w:pPr>
      <w:rPr>
        <w:rFonts w:ascii="Courier New" w:hAnsi="Courier New" w:hint="default"/>
      </w:rPr>
    </w:lvl>
    <w:lvl w:ilvl="8" w:tplc="A99E903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hdrShapeDefaults>
    <o:shapedefaults v:ext="edit" spidmax="5121"/>
  </w:hdrShapeDefaults>
  <w:footnotePr>
    <w:footnote w:id="-1"/>
    <w:footnote w:id="0"/>
  </w:footnotePr>
  <w:endnotePr>
    <w:endnote w:id="-1"/>
    <w:endnote w:id="0"/>
  </w:endnotePr>
  <w:compat/>
  <w:rsids>
    <w:rsidRoot w:val="003D36CC"/>
    <w:rsid w:val="00391CF6"/>
    <w:rsid w:val="003D36CC"/>
    <w:rsid w:val="00437DAA"/>
    <w:rsid w:val="00561B5A"/>
    <w:rsid w:val="0099668A"/>
    <w:rsid w:val="00A038E2"/>
    <w:rsid w:val="00B2265E"/>
    <w:rsid w:val="00EB4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02"/>
    <w:rPr>
      <w:sz w:val="24"/>
      <w:szCs w:val="24"/>
    </w:rPr>
  </w:style>
  <w:style w:type="paragraph" w:styleId="Heading1">
    <w:name w:val="heading 1"/>
    <w:basedOn w:val="Normal"/>
    <w:next w:val="Normal"/>
    <w:link w:val="Heading1Char"/>
    <w:uiPriority w:val="99"/>
    <w:qFormat/>
    <w:rsid w:val="003D36CC"/>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35FB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3D36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3C16"/>
    <w:rPr>
      <w:rFonts w:ascii="Cambria" w:hAnsi="Cambria" w:cs="Times New Roman"/>
      <w:b/>
      <w:bCs/>
      <w:kern w:val="32"/>
      <w:sz w:val="32"/>
      <w:szCs w:val="32"/>
    </w:rPr>
  </w:style>
  <w:style w:type="character" w:customStyle="1" w:styleId="Heading2Char">
    <w:name w:val="Heading 2 Char"/>
    <w:link w:val="Heading2"/>
    <w:uiPriority w:val="99"/>
    <w:semiHidden/>
    <w:locked/>
    <w:rsid w:val="00B35FB0"/>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A93C16"/>
    <w:rPr>
      <w:rFonts w:ascii="Cambria" w:hAnsi="Cambria" w:cs="Times New Roman"/>
      <w:b/>
      <w:bCs/>
      <w:sz w:val="26"/>
      <w:szCs w:val="26"/>
    </w:rPr>
  </w:style>
  <w:style w:type="paragraph" w:customStyle="1" w:styleId="PressRelease">
    <w:name w:val="Press Release"/>
    <w:basedOn w:val="Heading1"/>
    <w:uiPriority w:val="99"/>
    <w:rsid w:val="003D36CC"/>
    <w:pPr>
      <w:jc w:val="left"/>
    </w:pPr>
    <w:rPr>
      <w:lang w:val="en-GB"/>
    </w:rPr>
  </w:style>
  <w:style w:type="paragraph" w:customStyle="1" w:styleId="PRMainTitle">
    <w:name w:val="PR Main Title"/>
    <w:basedOn w:val="Heading1"/>
    <w:uiPriority w:val="99"/>
    <w:rsid w:val="003D36CC"/>
  </w:style>
  <w:style w:type="paragraph" w:customStyle="1" w:styleId="PRSubtitle">
    <w:name w:val="PR Subtitle"/>
    <w:basedOn w:val="PRMainTitle"/>
    <w:uiPriority w:val="99"/>
    <w:rsid w:val="003D36CC"/>
    <w:pPr>
      <w:jc w:val="left"/>
    </w:pPr>
    <w:rPr>
      <w:b w:val="0"/>
      <w:i/>
      <w:sz w:val="28"/>
    </w:rPr>
  </w:style>
  <w:style w:type="paragraph" w:customStyle="1" w:styleId="PRBodyText">
    <w:name w:val="PR Body Text"/>
    <w:basedOn w:val="Normal"/>
    <w:link w:val="PRBodyTextChar"/>
    <w:uiPriority w:val="99"/>
    <w:rsid w:val="003D36CC"/>
    <w:pPr>
      <w:spacing w:before="120" w:after="120" w:line="360" w:lineRule="auto"/>
      <w:jc w:val="both"/>
    </w:pPr>
    <w:rPr>
      <w:rFonts w:ascii="Arial" w:hAnsi="Arial"/>
      <w:szCs w:val="20"/>
    </w:rPr>
  </w:style>
  <w:style w:type="paragraph" w:customStyle="1" w:styleId="CityandDate">
    <w:name w:val="City and Date"/>
    <w:basedOn w:val="PRBodyText"/>
    <w:link w:val="CityandDateChar"/>
    <w:uiPriority w:val="99"/>
    <w:rsid w:val="00A01A73"/>
    <w:rPr>
      <w:b/>
    </w:rPr>
  </w:style>
  <w:style w:type="character" w:customStyle="1" w:styleId="PRBodyTextChar">
    <w:name w:val="PR Body Text Char"/>
    <w:link w:val="PRBodyText"/>
    <w:uiPriority w:val="99"/>
    <w:locked/>
    <w:rsid w:val="00A01A73"/>
    <w:rPr>
      <w:rFonts w:ascii="Arial" w:hAnsi="Arial"/>
      <w:sz w:val="24"/>
      <w:lang w:val="en-US" w:eastAsia="en-US"/>
    </w:rPr>
  </w:style>
  <w:style w:type="character" w:customStyle="1" w:styleId="CityandDateChar">
    <w:name w:val="City and Date Char"/>
    <w:link w:val="CityandDate"/>
    <w:uiPriority w:val="99"/>
    <w:locked/>
    <w:rsid w:val="00A01A73"/>
    <w:rPr>
      <w:rFonts w:ascii="Arial" w:hAnsi="Arial"/>
      <w:b/>
      <w:sz w:val="24"/>
      <w:lang w:val="en-US" w:eastAsia="en-US"/>
    </w:rPr>
  </w:style>
  <w:style w:type="character" w:styleId="Hyperlink">
    <w:name w:val="Hyperlink"/>
    <w:uiPriority w:val="99"/>
    <w:rsid w:val="00EF3C69"/>
    <w:rPr>
      <w:rFonts w:cs="Times New Roman"/>
      <w:color w:val="0000FF"/>
      <w:u w:val="single"/>
    </w:rPr>
  </w:style>
  <w:style w:type="paragraph" w:customStyle="1" w:styleId="Contact">
    <w:name w:val="Contact"/>
    <w:basedOn w:val="Normal"/>
    <w:uiPriority w:val="99"/>
    <w:rsid w:val="003321BC"/>
    <w:pPr>
      <w:ind w:left="5580"/>
    </w:pPr>
    <w:rPr>
      <w:rFonts w:ascii="Arial" w:hAnsi="Arial"/>
      <w:sz w:val="20"/>
      <w:szCs w:val="20"/>
    </w:rPr>
  </w:style>
  <w:style w:type="paragraph" w:customStyle="1" w:styleId="Boilerplate">
    <w:name w:val="Boilerplate"/>
    <w:basedOn w:val="PRBodyText"/>
    <w:uiPriority w:val="99"/>
    <w:rsid w:val="003321BC"/>
    <w:rPr>
      <w:sz w:val="16"/>
    </w:rPr>
  </w:style>
  <w:style w:type="paragraph" w:customStyle="1" w:styleId="BoilerplateTitle">
    <w:name w:val="Boilerplate Title"/>
    <w:basedOn w:val="Boilerplate"/>
    <w:uiPriority w:val="99"/>
    <w:rsid w:val="00FD4263"/>
    <w:rPr>
      <w:b/>
      <w:bCs/>
      <w:sz w:val="18"/>
    </w:rPr>
  </w:style>
  <w:style w:type="paragraph" w:styleId="Header">
    <w:name w:val="header"/>
    <w:basedOn w:val="Normal"/>
    <w:link w:val="HeaderChar"/>
    <w:uiPriority w:val="99"/>
    <w:rsid w:val="00D76851"/>
    <w:pPr>
      <w:tabs>
        <w:tab w:val="center" w:pos="4320"/>
        <w:tab w:val="right" w:pos="8640"/>
      </w:tabs>
    </w:pPr>
  </w:style>
  <w:style w:type="character" w:customStyle="1" w:styleId="HeaderChar">
    <w:name w:val="Header Char"/>
    <w:link w:val="Header"/>
    <w:uiPriority w:val="99"/>
    <w:semiHidden/>
    <w:locked/>
    <w:rsid w:val="00A93C16"/>
    <w:rPr>
      <w:rFonts w:cs="Times New Roman"/>
      <w:sz w:val="24"/>
      <w:szCs w:val="24"/>
    </w:rPr>
  </w:style>
  <w:style w:type="paragraph" w:styleId="Footer">
    <w:name w:val="footer"/>
    <w:basedOn w:val="Normal"/>
    <w:link w:val="FooterChar"/>
    <w:uiPriority w:val="99"/>
    <w:rsid w:val="00D76851"/>
    <w:pPr>
      <w:tabs>
        <w:tab w:val="center" w:pos="4320"/>
        <w:tab w:val="right" w:pos="8640"/>
      </w:tabs>
    </w:pPr>
  </w:style>
  <w:style w:type="character" w:customStyle="1" w:styleId="FooterChar">
    <w:name w:val="Footer Char"/>
    <w:link w:val="Footer"/>
    <w:uiPriority w:val="99"/>
    <w:semiHidden/>
    <w:locked/>
    <w:rsid w:val="00A93C16"/>
    <w:rPr>
      <w:rFonts w:cs="Times New Roman"/>
      <w:sz w:val="24"/>
      <w:szCs w:val="24"/>
    </w:rPr>
  </w:style>
  <w:style w:type="character" w:styleId="PageNumber">
    <w:name w:val="page number"/>
    <w:uiPriority w:val="99"/>
    <w:rsid w:val="00424C0A"/>
    <w:rPr>
      <w:rFonts w:cs="Times New Roman"/>
    </w:rPr>
  </w:style>
  <w:style w:type="character" w:styleId="CommentReference">
    <w:name w:val="annotation reference"/>
    <w:uiPriority w:val="99"/>
    <w:semiHidden/>
    <w:rsid w:val="00D51FD5"/>
    <w:rPr>
      <w:rFonts w:cs="Times New Roman"/>
      <w:sz w:val="16"/>
    </w:rPr>
  </w:style>
  <w:style w:type="paragraph" w:styleId="CommentText">
    <w:name w:val="annotation text"/>
    <w:basedOn w:val="Normal"/>
    <w:link w:val="CommentTextChar"/>
    <w:uiPriority w:val="99"/>
    <w:semiHidden/>
    <w:rsid w:val="00D51FD5"/>
    <w:rPr>
      <w:sz w:val="20"/>
      <w:szCs w:val="20"/>
    </w:rPr>
  </w:style>
  <w:style w:type="character" w:customStyle="1" w:styleId="CommentTextChar">
    <w:name w:val="Comment Text Char"/>
    <w:link w:val="CommentText"/>
    <w:uiPriority w:val="99"/>
    <w:semiHidden/>
    <w:locked/>
    <w:rsid w:val="00A93C16"/>
    <w:rPr>
      <w:rFonts w:cs="Times New Roman"/>
      <w:sz w:val="20"/>
      <w:szCs w:val="20"/>
    </w:rPr>
  </w:style>
  <w:style w:type="paragraph" w:styleId="CommentSubject">
    <w:name w:val="annotation subject"/>
    <w:basedOn w:val="CommentText"/>
    <w:next w:val="CommentText"/>
    <w:link w:val="CommentSubjectChar"/>
    <w:uiPriority w:val="99"/>
    <w:semiHidden/>
    <w:rsid w:val="00D51FD5"/>
    <w:rPr>
      <w:b/>
      <w:bCs/>
    </w:rPr>
  </w:style>
  <w:style w:type="character" w:customStyle="1" w:styleId="CommentSubjectChar">
    <w:name w:val="Comment Subject Char"/>
    <w:link w:val="CommentSubject"/>
    <w:uiPriority w:val="99"/>
    <w:semiHidden/>
    <w:locked/>
    <w:rsid w:val="00A93C16"/>
    <w:rPr>
      <w:rFonts w:cs="Times New Roman"/>
      <w:b/>
      <w:bCs/>
      <w:sz w:val="20"/>
      <w:szCs w:val="20"/>
    </w:rPr>
  </w:style>
  <w:style w:type="paragraph" w:styleId="BalloonText">
    <w:name w:val="Balloon Text"/>
    <w:basedOn w:val="Normal"/>
    <w:link w:val="BalloonTextChar"/>
    <w:uiPriority w:val="99"/>
    <w:semiHidden/>
    <w:rsid w:val="00D51FD5"/>
    <w:rPr>
      <w:sz w:val="2"/>
      <w:szCs w:val="20"/>
    </w:rPr>
  </w:style>
  <w:style w:type="character" w:customStyle="1" w:styleId="BalloonTextChar">
    <w:name w:val="Balloon Text Char"/>
    <w:link w:val="BalloonText"/>
    <w:uiPriority w:val="99"/>
    <w:semiHidden/>
    <w:locked/>
    <w:rsid w:val="00A93C16"/>
    <w:rPr>
      <w:rFonts w:cs="Times New Roman"/>
      <w:sz w:val="2"/>
    </w:rPr>
  </w:style>
  <w:style w:type="paragraph" w:styleId="EndnoteText">
    <w:name w:val="endnote text"/>
    <w:basedOn w:val="Normal"/>
    <w:link w:val="EndnoteTextChar"/>
    <w:uiPriority w:val="99"/>
    <w:rsid w:val="0075511E"/>
    <w:rPr>
      <w:sz w:val="20"/>
      <w:szCs w:val="20"/>
    </w:rPr>
  </w:style>
  <w:style w:type="character" w:customStyle="1" w:styleId="EndnoteTextChar">
    <w:name w:val="Endnote Text Char"/>
    <w:link w:val="EndnoteText"/>
    <w:uiPriority w:val="99"/>
    <w:locked/>
    <w:rsid w:val="0075511E"/>
    <w:rPr>
      <w:rFonts w:cs="Times New Roman"/>
      <w:lang w:val="en-US" w:eastAsia="en-US"/>
    </w:rPr>
  </w:style>
  <w:style w:type="character" w:styleId="EndnoteReference">
    <w:name w:val="endnote reference"/>
    <w:uiPriority w:val="99"/>
    <w:rsid w:val="0075511E"/>
    <w:rPr>
      <w:rFonts w:cs="Times New Roman"/>
      <w:vertAlign w:val="superscript"/>
    </w:rPr>
  </w:style>
  <w:style w:type="character" w:styleId="FollowedHyperlink">
    <w:name w:val="FollowedHyperlink"/>
    <w:uiPriority w:val="99"/>
    <w:rsid w:val="007D3F50"/>
    <w:rPr>
      <w:rFonts w:cs="Times New Roman"/>
      <w:color w:val="800080"/>
      <w:u w:val="single"/>
    </w:rPr>
  </w:style>
  <w:style w:type="paragraph" w:styleId="Title">
    <w:name w:val="Title"/>
    <w:basedOn w:val="Normal"/>
    <w:link w:val="TitleChar"/>
    <w:qFormat/>
    <w:locked/>
    <w:rsid w:val="00613740"/>
    <w:pPr>
      <w:jc w:val="center"/>
    </w:pPr>
    <w:rPr>
      <w:rFonts w:ascii="Arial" w:hAnsi="Arial"/>
      <w:b/>
      <w:bCs/>
    </w:rPr>
  </w:style>
  <w:style w:type="character" w:customStyle="1" w:styleId="TitleChar">
    <w:name w:val="Title Char"/>
    <w:link w:val="Title"/>
    <w:rsid w:val="00613740"/>
    <w:rPr>
      <w:rFonts w:ascii="Arial" w:hAnsi="Arial" w:cs="Arial"/>
      <w:b/>
      <w:bCs/>
      <w:sz w:val="24"/>
      <w:szCs w:val="24"/>
      <w:lang w:eastAsia="en-US"/>
    </w:rPr>
  </w:style>
  <w:style w:type="character" w:styleId="FootnoteReference">
    <w:name w:val="footnote reference"/>
    <w:uiPriority w:val="99"/>
    <w:rsid w:val="00613740"/>
    <w:rPr>
      <w:rFonts w:cs="Times New Roman"/>
      <w:vertAlign w:val="superscript"/>
    </w:rPr>
  </w:style>
  <w:style w:type="paragraph" w:styleId="FootnoteText">
    <w:name w:val="footnote text"/>
    <w:basedOn w:val="Normal"/>
    <w:link w:val="FootnoteTextChar"/>
    <w:uiPriority w:val="99"/>
    <w:semiHidden/>
    <w:rsid w:val="0091130B"/>
    <w:rPr>
      <w:sz w:val="20"/>
      <w:szCs w:val="20"/>
    </w:rPr>
  </w:style>
  <w:style w:type="character" w:customStyle="1" w:styleId="FootnoteTextChar">
    <w:name w:val="Footnote Text Char"/>
    <w:link w:val="FootnoteText"/>
    <w:uiPriority w:val="99"/>
    <w:semiHidden/>
    <w:rsid w:val="0091130B"/>
    <w:rPr>
      <w:lang w:val="en-US" w:eastAsia="en-US"/>
    </w:rPr>
  </w:style>
  <w:style w:type="table" w:styleId="TableGrid">
    <w:name w:val="Table Grid"/>
    <w:basedOn w:val="TableNormal"/>
    <w:locked/>
    <w:rsid w:val="00911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33272-BD8C-4FBE-9AEE-68ED3B6A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1315</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PRESS RELEASE</vt:lpstr>
    </vt:vector>
  </TitlesOfParts>
  <Company>Goodyear Dunlop</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Administrator</dc:creator>
  <cp:lastModifiedBy>AA23197</cp:lastModifiedBy>
  <cp:revision>4</cp:revision>
  <cp:lastPrinted>2013-03-05T16:12:00Z</cp:lastPrinted>
  <dcterms:created xsi:type="dcterms:W3CDTF">2013-03-05T16:23:00Z</dcterms:created>
  <dcterms:modified xsi:type="dcterms:W3CDTF">2013-03-06T14:44:00Z</dcterms:modified>
</cp:coreProperties>
</file>