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CA6C4" w14:textId="129FC481" w:rsidR="00731652" w:rsidRDefault="00731652" w:rsidP="00C843B4">
      <w:pPr>
        <w:jc w:val="center"/>
        <w:rPr>
          <w:rFonts w:ascii="Arial" w:hAnsi="Arial" w:cs="Arial"/>
          <w:b/>
          <w:sz w:val="24"/>
          <w:szCs w:val="24"/>
        </w:rPr>
      </w:pPr>
    </w:p>
    <w:p w14:paraId="011AFB57" w14:textId="6F191BBA" w:rsidR="001D3CDF" w:rsidRPr="00376B4E" w:rsidRDefault="00F022F5" w:rsidP="00C843B4">
      <w:pPr>
        <w:jc w:val="center"/>
        <w:rPr>
          <w:rFonts w:ascii="Arial" w:hAnsi="Arial" w:cs="Arial"/>
          <w:b/>
          <w:sz w:val="28"/>
          <w:szCs w:val="28"/>
        </w:rPr>
      </w:pPr>
      <w:r>
        <w:rPr>
          <w:rFonts w:ascii="Arial" w:hAnsi="Arial" w:cs="Arial"/>
          <w:b/>
          <w:bCs/>
          <w:sz w:val="28"/>
          <w:szCs w:val="28"/>
          <w:lang w:val="fr-FR"/>
        </w:rPr>
        <w:t xml:space="preserve">Monte Carlo Yachts devient le premier constructeur de yachts à intégrer la solution Raymarine DockSense Alert </w:t>
      </w:r>
    </w:p>
    <w:p w14:paraId="0328DE4C" w14:textId="3149A7BB" w:rsidR="004821CC" w:rsidRPr="00376B4E" w:rsidRDefault="00F022F5" w:rsidP="00C843B4">
      <w:pPr>
        <w:jc w:val="center"/>
        <w:rPr>
          <w:rFonts w:ascii="Arial" w:hAnsi="Arial" w:cs="Arial"/>
          <w:i/>
          <w:iCs/>
          <w:sz w:val="24"/>
          <w:szCs w:val="24"/>
        </w:rPr>
      </w:pPr>
      <w:r>
        <w:rPr>
          <w:rFonts w:ascii="Arial" w:hAnsi="Arial" w:cs="Arial"/>
          <w:i/>
          <w:iCs/>
          <w:sz w:val="24"/>
          <w:szCs w:val="24"/>
          <w:lang w:val="fr-FR"/>
        </w:rPr>
        <w:t>Le constructeur de yachts de luxe dévoile une solution d'accostage assistée sur le nouveau MCY 76 Skylounge</w:t>
      </w:r>
    </w:p>
    <w:p w14:paraId="7B8A1D58" w14:textId="0F67C5DD" w:rsidR="00F022F5" w:rsidRPr="00693112" w:rsidRDefault="00731652" w:rsidP="00E71BE9">
      <w:pPr>
        <w:rPr>
          <w:rFonts w:ascii="Arial" w:hAnsi="Arial" w:cs="Arial"/>
          <w:lang w:val="fr-FR"/>
        </w:rPr>
      </w:pPr>
      <w:r>
        <w:rPr>
          <w:rFonts w:ascii="Arial" w:hAnsi="Arial" w:cs="Arial"/>
          <w:b/>
          <w:bCs/>
          <w:sz w:val="24"/>
          <w:szCs w:val="24"/>
          <w:lang w:val="fr-FR"/>
        </w:rPr>
        <w:t xml:space="preserve">ARLINGTON, Virginie, </w:t>
      </w:r>
      <w:r w:rsidR="00BE1623">
        <w:rPr>
          <w:rFonts w:ascii="Arial" w:hAnsi="Arial" w:cs="Arial"/>
          <w:b/>
          <w:bCs/>
          <w:sz w:val="24"/>
          <w:szCs w:val="24"/>
          <w:lang w:val="fr-FR"/>
        </w:rPr>
        <w:t xml:space="preserve">5 </w:t>
      </w:r>
      <w:r w:rsidR="00A10258">
        <w:rPr>
          <w:rFonts w:ascii="Arial" w:hAnsi="Arial" w:cs="Arial"/>
          <w:b/>
          <w:bCs/>
          <w:sz w:val="24"/>
          <w:szCs w:val="24"/>
          <w:lang w:val="fr-FR"/>
        </w:rPr>
        <w:t>octobre</w:t>
      </w:r>
      <w:r>
        <w:rPr>
          <w:rFonts w:ascii="Arial" w:hAnsi="Arial" w:cs="Arial"/>
          <w:b/>
          <w:bCs/>
          <w:sz w:val="24"/>
          <w:szCs w:val="24"/>
          <w:lang w:val="fr-FR"/>
        </w:rPr>
        <w:t xml:space="preserve"> 2020</w:t>
      </w:r>
      <w:r>
        <w:rPr>
          <w:rFonts w:ascii="Arial" w:hAnsi="Arial" w:cs="Arial"/>
          <w:lang w:val="fr-FR"/>
        </w:rPr>
        <w:t xml:space="preserve"> – Aujourd'hui FLIR </w:t>
      </w:r>
      <w:proofErr w:type="spellStart"/>
      <w:r>
        <w:rPr>
          <w:rFonts w:ascii="Arial" w:hAnsi="Arial" w:cs="Arial"/>
          <w:lang w:val="fr-FR"/>
        </w:rPr>
        <w:t>Systems</w:t>
      </w:r>
      <w:proofErr w:type="spellEnd"/>
      <w:r>
        <w:rPr>
          <w:rFonts w:ascii="Arial" w:hAnsi="Arial" w:cs="Arial"/>
          <w:lang w:val="fr-FR"/>
        </w:rPr>
        <w:t>, Inc. annonce que sa marque Raymarine a collaboré avec le constructeur de yachts de luxe Monte Carlo Yachts pour être la première à installer le système Raymarine DockSense® Alert sur leur nouveau yacht, le Monte Carlo MCY 76 Skylounge. DockSense Alert dote le MCY 76 Skylounge du premier assistant d'accostage intelligent à détection de mouvements et reconnaissance d'objets de l’industrie de la plaisance, et permet ainsi aux capitaines de manœuvrer aisément dans les espaces restreints et d'accoster en toute confiance.</w:t>
      </w:r>
    </w:p>
    <w:p w14:paraId="73ADA464" w14:textId="08375D09" w:rsidR="00F022F5" w:rsidRDefault="00F022F5" w:rsidP="00E71BE9">
      <w:pPr>
        <w:rPr>
          <w:rFonts w:ascii="Arial" w:hAnsi="Arial" w:cs="Arial"/>
        </w:rPr>
      </w:pPr>
      <w:r>
        <w:rPr>
          <w:rFonts w:ascii="Arial" w:hAnsi="Arial" w:cs="Arial"/>
          <w:lang w:val="fr-FR"/>
        </w:rPr>
        <w:t>Monte Carlo Yachts, le constructeur italien renommé de yachts motorisés maintes fois primés, s'efforce d'offrir une expérience client personnalisée sur chacun de ses modèles. Pour répondre à la demande du client, Raymarine a travaillé en étroite collaboration avec les concepteurs de Monte Carlo Yacht</w:t>
      </w:r>
      <w:r w:rsidR="00693112">
        <w:rPr>
          <w:rFonts w:ascii="Arial" w:hAnsi="Arial" w:cs="Arial"/>
          <w:lang w:val="fr-FR"/>
        </w:rPr>
        <w:t>s</w:t>
      </w:r>
      <w:r>
        <w:rPr>
          <w:rFonts w:ascii="Arial" w:hAnsi="Arial" w:cs="Arial"/>
          <w:lang w:val="fr-FR"/>
        </w:rPr>
        <w:t xml:space="preserve"> pour élaborer une solution DockSense Alert basée sur cinq caméras qui offre au capitaine du MCY 76 Skylounge une capacité inégalée de perception de l’environnement. Entièrement intégrée au système Raymarine Axiom XL présent sur le MCY 76 Skylounge, la solution DockSense Alert facilite les manœuvres d'accostage du capitaine et améliore la visibilité périmétrique globale du navire. En parallèle, DockSense Alert émet des alertes visuelles et sonores pertinentes pour informer le capitaine lorsqu'un objet est à proximité immédiate du navire, ce qui simplifie considérablement l'ensemble de la procédure d'accostage. </w:t>
      </w:r>
    </w:p>
    <w:p w14:paraId="13200EEB" w14:textId="7356526F" w:rsidR="00AF289C" w:rsidRPr="004D2FCE" w:rsidRDefault="00C83D2F" w:rsidP="00AF289C">
      <w:pPr>
        <w:rPr>
          <w:rFonts w:ascii="Arial" w:hAnsi="Arial" w:cs="Arial"/>
        </w:rPr>
      </w:pPr>
      <w:r>
        <w:rPr>
          <w:rFonts w:ascii="Arial" w:hAnsi="Arial" w:cs="Arial"/>
          <w:lang w:val="fr-FR"/>
        </w:rPr>
        <w:t>« Nous nous efforçons de rendre la navigation de plaisance plus sûre et plus agréable pour toutes les personnes à bord », déclare Gregoire Outters, directeur général des opérations de la marque Raymarine chez FLIR Systems. « L'assistant d'accostage DockSense Alert constitue un nouvel axe d'innovation pour la navigation de plaisance, et nous sommes ravis de collaborer avec Monte Carlo Yachts ainsi qu'avec d'autres grands noms du secteur pour repousser toujours plus les limites de la conception et de l'ingénierie. »</w:t>
      </w:r>
    </w:p>
    <w:p w14:paraId="5A1939D5" w14:textId="211F31F8" w:rsidR="00731652" w:rsidRPr="004D2FCE" w:rsidRDefault="00F022F5" w:rsidP="00E71BE9">
      <w:pPr>
        <w:rPr>
          <w:rFonts w:ascii="Arial" w:hAnsi="Arial" w:cs="Arial"/>
        </w:rPr>
      </w:pPr>
      <w:r>
        <w:rPr>
          <w:rFonts w:ascii="Arial" w:hAnsi="Arial" w:cs="Arial"/>
          <w:lang w:val="fr-FR"/>
        </w:rPr>
        <w:t xml:space="preserve">Les systèmes DockSense Alert pour les constructeurs de bateaux sont désormais disponibles. Les constructeurs de bateaux et les intégrateurs peuvent maintenant découvrir le processus de création d'une solution DockSense Alert personnalisée en se rendant sur la page </w:t>
      </w:r>
      <w:hyperlink r:id="rId10" w:history="1">
        <w:r w:rsidR="00A5359B" w:rsidRPr="00A5359B">
          <w:rPr>
            <w:rStyle w:val="Hyperlink"/>
            <w:rFonts w:ascii="Arial" w:hAnsi="Arial" w:cs="Arial"/>
            <w:lang w:val="fr-FR"/>
          </w:rPr>
          <w:t>http://www.raymarine.eu/docksense/</w:t>
        </w:r>
      </w:hyperlink>
    </w:p>
    <w:p w14:paraId="42CB9059" w14:textId="77777777" w:rsidR="00731652" w:rsidRPr="003419C7" w:rsidRDefault="00731652" w:rsidP="00731652">
      <w:pPr>
        <w:pStyle w:val="NoSpacing"/>
        <w:jc w:val="center"/>
        <w:rPr>
          <w:rFonts w:ascii="Arial" w:hAnsi="Arial" w:cs="Arial"/>
        </w:rPr>
      </w:pPr>
      <w:r>
        <w:rPr>
          <w:rFonts w:ascii="Arial" w:hAnsi="Arial" w:cs="Arial"/>
          <w:lang w:val="fr-FR"/>
        </w:rPr>
        <w:t>-###-</w:t>
      </w:r>
    </w:p>
    <w:p w14:paraId="673E4EAB" w14:textId="77777777" w:rsidR="00731652" w:rsidRDefault="00731652" w:rsidP="00731652">
      <w:pPr>
        <w:pStyle w:val="Body"/>
        <w:spacing w:after="0"/>
        <w:rPr>
          <w:rFonts w:ascii="Arial" w:eastAsia="Arial" w:hAnsi="Arial" w:cs="Arial"/>
          <w:b/>
          <w:bCs/>
          <w:i/>
          <w:iCs/>
          <w:sz w:val="16"/>
          <w:szCs w:val="16"/>
        </w:rPr>
      </w:pPr>
      <w:r>
        <w:rPr>
          <w:rFonts w:ascii="Arial" w:hAnsi="Arial"/>
          <w:b/>
          <w:bCs/>
          <w:i/>
          <w:iCs/>
          <w:sz w:val="16"/>
          <w:szCs w:val="16"/>
          <w:lang w:val="fr-FR"/>
        </w:rPr>
        <w:t>À propos de FLIR Systems, Inc.</w:t>
      </w:r>
    </w:p>
    <w:p w14:paraId="53743DE4" w14:textId="1ACDCCE5" w:rsidR="00BD7EC6" w:rsidRPr="00EC6B22" w:rsidRDefault="00731652" w:rsidP="00731652">
      <w:pPr>
        <w:pStyle w:val="Body"/>
        <w:rPr>
          <w:rFonts w:ascii="Arial" w:eastAsia="Arial" w:hAnsi="Arial" w:cs="Arial"/>
          <w:i/>
          <w:iCs/>
          <w:color w:val="0563C1"/>
          <w:sz w:val="16"/>
          <w:szCs w:val="16"/>
          <w:u w:val="single" w:color="0563C1"/>
        </w:rPr>
      </w:pPr>
      <w:r>
        <w:rPr>
          <w:rFonts w:ascii="Arial" w:hAnsi="Arial"/>
          <w:i/>
          <w:iCs/>
          <w:sz w:val="16"/>
          <w:szCs w:val="16"/>
          <w:lang w:val="fr-FR"/>
        </w:rPr>
        <w:t>Fondée en 1978, FLIR Systems est un leader mondial des technologies industrielles spécialisé dans les solutions de détection intelligentes pour les applications de défense et industrielles. L'objectif de FLIR Systems est de devenir « The World's Sixth Sense » (le sixième sens du monde) en élaborant des technologies qui aideront les professionnels à prendre de meilleures décisions pour sauver des vies et des biens. Pour plus d’informations, rendez-vous sur le site</w:t>
      </w:r>
      <w:r>
        <w:rPr>
          <w:i/>
          <w:iCs/>
          <w:u w:val="single"/>
          <w:lang w:val="fr-FR"/>
        </w:rPr>
        <w:t xml:space="preserve"> </w:t>
      </w:r>
      <w:hyperlink r:id="rId11" w:history="1">
        <w:r>
          <w:rPr>
            <w:rStyle w:val="Hyperlink"/>
            <w:rFonts w:ascii="Arial" w:eastAsia="Arial" w:hAnsi="Arial" w:cs="Arial"/>
            <w:i/>
            <w:iCs/>
            <w:sz w:val="16"/>
            <w:szCs w:val="16"/>
            <w:lang w:val="fr-FR"/>
          </w:rPr>
          <w:t>www.flir.com</w:t>
        </w:r>
      </w:hyperlink>
      <w:r>
        <w:rPr>
          <w:rFonts w:ascii="Arial" w:hAnsi="Arial"/>
          <w:i/>
          <w:iCs/>
          <w:sz w:val="16"/>
          <w:szCs w:val="16"/>
          <w:lang w:val="fr-FR"/>
        </w:rPr>
        <w:t xml:space="preserve"> et suivez </w:t>
      </w:r>
      <w:r>
        <w:rPr>
          <w:rStyle w:val="Hyperlink0"/>
          <w:lang w:val="fr-FR"/>
        </w:rPr>
        <w:t>@flir.</w:t>
      </w:r>
      <w:r>
        <w:rPr>
          <w:rStyle w:val="Hyperlink0"/>
          <w:i w:val="0"/>
          <w:iCs w:val="0"/>
          <w:u w:val="none"/>
          <w:lang w:val="fr-FR"/>
        </w:rPr>
        <w:br/>
      </w:r>
      <w:r>
        <w:rPr>
          <w:color w:val="auto"/>
          <w:bdr w:val="none" w:sz="0" w:space="0" w:color="auto"/>
          <w:lang w:val="fr-FR"/>
        </w:rPr>
        <w:br/>
      </w:r>
      <w:r>
        <w:rPr>
          <w:rFonts w:ascii="Arial" w:hAnsi="Arial"/>
          <w:b/>
          <w:bCs/>
          <w:i/>
          <w:iCs/>
          <w:sz w:val="16"/>
          <w:szCs w:val="16"/>
          <w:lang w:val="fr-FR"/>
        </w:rPr>
        <w:t xml:space="preserve">À propos de la marque Raymarine </w:t>
      </w:r>
      <w:r>
        <w:rPr>
          <w:sz w:val="16"/>
          <w:szCs w:val="16"/>
          <w:lang w:val="fr-FR"/>
        </w:rPr>
        <w:br/>
      </w:r>
      <w:r>
        <w:rPr>
          <w:rFonts w:ascii="Arial" w:hAnsi="Arial"/>
          <w:i/>
          <w:iCs/>
          <w:sz w:val="16"/>
          <w:szCs w:val="16"/>
          <w:lang w:val="fr-FR"/>
        </w:rPr>
        <w:t xml:space="preserve">Raymarine, une marque de FLIR Systems, fabrique des équipements électroniques hautes performances pour la navigation de plaisance et la marine commerciale légère. Grâce à notre expérience de plus de 80 ans en technologies marines, les produits Raymarine sont aujourd'hui réputés pour leur facilité d'utilisation, leur conception robuste et leur fiabilité. Nous innovons sans cesse </w:t>
      </w:r>
      <w:r>
        <w:rPr>
          <w:rFonts w:ascii="Arial" w:hAnsi="Arial"/>
          <w:i/>
          <w:iCs/>
          <w:sz w:val="16"/>
          <w:szCs w:val="16"/>
          <w:lang w:val="fr-FR"/>
        </w:rPr>
        <w:lastRenderedPageBreak/>
        <w:t>pour vous proposer des capteurs hautes performances et des systèmes de navigation intelligents, afin de rendre la vie des plaisanciers à la fois plus sécurisée et plus agréable. Notre gamme d'équipements électroniques pour la marine</w:t>
      </w:r>
      <w:r>
        <w:rPr>
          <w:rFonts w:ascii="Arial" w:hAnsi="Arial"/>
          <w:sz w:val="16"/>
          <w:szCs w:val="16"/>
          <w:lang w:val="fr-FR"/>
        </w:rPr>
        <w:t xml:space="preserve"> </w:t>
      </w:r>
      <w:r>
        <w:rPr>
          <w:rFonts w:ascii="Arial" w:hAnsi="Arial"/>
          <w:i/>
          <w:iCs/>
          <w:sz w:val="16"/>
          <w:szCs w:val="16"/>
          <w:lang w:val="fr-FR"/>
        </w:rPr>
        <w:t xml:space="preserve">est disponible via un réseau mondial de revendeurs et de distributeurs. Pour plus d'informations, rendez-vous sur </w:t>
      </w:r>
      <w:hyperlink r:id="rId12" w:history="1">
        <w:r>
          <w:rPr>
            <w:rStyle w:val="Hyperlink"/>
            <w:rFonts w:ascii="Arial" w:hAnsi="Arial"/>
            <w:i/>
            <w:iCs/>
            <w:sz w:val="16"/>
            <w:szCs w:val="16"/>
            <w:lang w:val="fr-FR"/>
          </w:rPr>
          <w:t>www.raymarine.com</w:t>
        </w:r>
      </w:hyperlink>
      <w:r>
        <w:rPr>
          <w:rFonts w:ascii="Arial" w:hAnsi="Arial"/>
          <w:i/>
          <w:iCs/>
          <w:sz w:val="16"/>
          <w:szCs w:val="16"/>
          <w:lang w:val="fr-FR"/>
        </w:rPr>
        <w:t xml:space="preserve">. </w:t>
      </w:r>
    </w:p>
    <w:p w14:paraId="311B5266" w14:textId="261245A3" w:rsidR="00C54582" w:rsidRPr="00EC6B22" w:rsidRDefault="00C54582" w:rsidP="00B27284">
      <w:pPr>
        <w:rPr>
          <w:rFonts w:ascii="Arial" w:hAnsi="Arial" w:cs="Arial"/>
          <w:b/>
          <w:bCs/>
          <w:i/>
          <w:iCs/>
          <w:sz w:val="16"/>
          <w:szCs w:val="16"/>
        </w:rPr>
      </w:pPr>
      <w:r>
        <w:rPr>
          <w:rFonts w:ascii="Arial" w:hAnsi="Arial" w:cs="Arial"/>
          <w:b/>
          <w:bCs/>
          <w:i/>
          <w:iCs/>
          <w:sz w:val="16"/>
          <w:szCs w:val="16"/>
          <w:lang w:val="fr-FR"/>
        </w:rPr>
        <w:t>À propos de Monte Carlo Yachts</w:t>
      </w:r>
      <w:r>
        <w:rPr>
          <w:rFonts w:ascii="Arial" w:hAnsi="Arial" w:cs="Arial"/>
          <w:sz w:val="16"/>
          <w:szCs w:val="16"/>
          <w:lang w:val="fr-FR"/>
        </w:rPr>
        <w:br/>
      </w:r>
      <w:r>
        <w:rPr>
          <w:rFonts w:ascii="Arial" w:hAnsi="Arial" w:cs="Arial"/>
          <w:i/>
          <w:iCs/>
          <w:sz w:val="16"/>
          <w:szCs w:val="16"/>
          <w:lang w:val="fr-FR"/>
        </w:rPr>
        <w:t>Avec une équipe véritablement italienne de responsables, de concepteurs et d'artisans, Monte Carlo Yachts est la marque italienne spécialisée dans la fabrication de yachts motorisés au luxe intemporel, avec le soutien industriel français du Groupe Beneteau.</w:t>
      </w:r>
      <w:r>
        <w:rPr>
          <w:rFonts w:ascii="Arial" w:hAnsi="Arial" w:cs="Arial"/>
          <w:sz w:val="16"/>
          <w:szCs w:val="16"/>
          <w:lang w:val="fr-FR"/>
        </w:rPr>
        <w:br/>
      </w:r>
    </w:p>
    <w:p w14:paraId="5B2DEE80" w14:textId="17CC44E8" w:rsidR="00B27284" w:rsidRPr="007B05BB" w:rsidRDefault="00B27284" w:rsidP="00B27284">
      <w:pPr>
        <w:rPr>
          <w:rFonts w:ascii="Arial" w:eastAsiaTheme="minorEastAsia" w:hAnsi="Arial" w:cs="Arial"/>
          <w:i/>
          <w:iCs/>
          <w:sz w:val="16"/>
          <w:szCs w:val="16"/>
        </w:rPr>
      </w:pPr>
      <w:r>
        <w:rPr>
          <w:rFonts w:ascii="Arial" w:eastAsiaTheme="minorEastAsia" w:hAnsi="Arial" w:cs="Arial"/>
          <w:i/>
          <w:iCs/>
          <w:sz w:val="16"/>
          <w:szCs w:val="16"/>
          <w:lang w:val="fr-FR"/>
        </w:rPr>
        <w:t>La collection MCY comporte actuellement les modèles MCY 66, MCY 70, MCY 76, MCY 80, MCY 86, MCY 96 et MCY 105. De plus, Monte Carlo Yachts a élargi sa gamme avec la nouvelle collection MCY Skylounge qui comprend le MCY 70 Skylounge et le MCY 76 Skylounge récemment commercialisé.</w:t>
      </w:r>
    </w:p>
    <w:p w14:paraId="161A14F7" w14:textId="77777777" w:rsidR="00E22A55" w:rsidRDefault="00E22A55" w:rsidP="00E22A55">
      <w:pPr>
        <w:pStyle w:val="Default"/>
        <w:rPr>
          <w:sz w:val="16"/>
          <w:szCs w:val="16"/>
        </w:rPr>
      </w:pPr>
      <w:r>
        <w:rPr>
          <w:b/>
          <w:bCs/>
          <w:sz w:val="16"/>
          <w:szCs w:val="16"/>
        </w:rPr>
        <w:t xml:space="preserve">Media contact: </w:t>
      </w:r>
    </w:p>
    <w:p w14:paraId="01A2F29F" w14:textId="77777777" w:rsidR="00E22A55" w:rsidRDefault="00E22A55" w:rsidP="00E22A55">
      <w:pPr>
        <w:pStyle w:val="Default"/>
        <w:rPr>
          <w:sz w:val="16"/>
          <w:szCs w:val="16"/>
        </w:rPr>
      </w:pPr>
      <w:r>
        <w:rPr>
          <w:sz w:val="16"/>
          <w:szCs w:val="16"/>
        </w:rPr>
        <w:t xml:space="preserve">Karen Bartlett </w:t>
      </w:r>
    </w:p>
    <w:p w14:paraId="634274C2" w14:textId="77777777" w:rsidR="00E22A55" w:rsidRDefault="00E22A55" w:rsidP="00E22A55">
      <w:pPr>
        <w:pStyle w:val="Default"/>
        <w:rPr>
          <w:sz w:val="16"/>
          <w:szCs w:val="16"/>
        </w:rPr>
      </w:pPr>
      <w:r>
        <w:rPr>
          <w:sz w:val="16"/>
          <w:szCs w:val="16"/>
        </w:rPr>
        <w:t xml:space="preserve">Saltwater Stone </w:t>
      </w:r>
    </w:p>
    <w:p w14:paraId="07861CC2" w14:textId="77777777" w:rsidR="00E22A55" w:rsidRDefault="00E22A55" w:rsidP="00E22A55">
      <w:pPr>
        <w:pStyle w:val="Default"/>
        <w:rPr>
          <w:sz w:val="16"/>
          <w:szCs w:val="16"/>
        </w:rPr>
      </w:pPr>
      <w:r>
        <w:rPr>
          <w:sz w:val="16"/>
          <w:szCs w:val="16"/>
        </w:rPr>
        <w:t xml:space="preserve">+44 (0) 1202 669 244 </w:t>
      </w:r>
    </w:p>
    <w:p w14:paraId="7028F61B" w14:textId="3F09FB18" w:rsidR="00373B7E" w:rsidRPr="004D2FCE" w:rsidRDefault="00E22A55" w:rsidP="00E22A55">
      <w:pPr>
        <w:spacing w:after="0"/>
        <w:rPr>
          <w:rFonts w:ascii="Arial" w:hAnsi="Arial" w:cs="Arial"/>
        </w:rPr>
      </w:pPr>
      <w:r>
        <w:rPr>
          <w:sz w:val="16"/>
          <w:szCs w:val="16"/>
        </w:rPr>
        <w:t>k.bartlett@saltwater-stone.com</w:t>
      </w:r>
    </w:p>
    <w:sectPr w:rsidR="00373B7E" w:rsidRPr="004D2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FCA4" w14:textId="77777777" w:rsidR="00751D50" w:rsidRDefault="00751D50" w:rsidP="00783D5E">
      <w:pPr>
        <w:spacing w:after="0" w:line="240" w:lineRule="auto"/>
      </w:pPr>
      <w:r>
        <w:separator/>
      </w:r>
    </w:p>
  </w:endnote>
  <w:endnote w:type="continuationSeparator" w:id="0">
    <w:p w14:paraId="61C3223A" w14:textId="77777777" w:rsidR="00751D50" w:rsidRDefault="00751D50" w:rsidP="0078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BB3" w14:textId="77777777" w:rsidR="00002B91" w:rsidRDefault="0000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AFA9B" w14:textId="77777777" w:rsidR="00002B91" w:rsidRDefault="0000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7C12" w14:textId="77777777" w:rsidR="00002B91" w:rsidRDefault="0000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A074" w14:textId="77777777" w:rsidR="00751D50" w:rsidRDefault="00751D50" w:rsidP="00783D5E">
      <w:pPr>
        <w:spacing w:after="0" w:line="240" w:lineRule="auto"/>
      </w:pPr>
      <w:r>
        <w:separator/>
      </w:r>
    </w:p>
  </w:footnote>
  <w:footnote w:type="continuationSeparator" w:id="0">
    <w:p w14:paraId="4B3C29E2" w14:textId="77777777" w:rsidR="00751D50" w:rsidRDefault="00751D50" w:rsidP="0078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8209" w14:textId="77777777" w:rsidR="00002B91" w:rsidRDefault="0000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97C" w14:textId="7B80C149" w:rsidR="00731652" w:rsidRDefault="00002B91">
    <w:pPr>
      <w:pStyle w:val="Header"/>
    </w:pPr>
    <w:r>
      <w:rPr>
        <w:rFonts w:ascii="Arial" w:hAnsi="Arial" w:cs="Arial"/>
        <w:b/>
        <w:bCs/>
        <w:noProof/>
        <w:sz w:val="24"/>
        <w:szCs w:val="24"/>
        <w:lang w:val="fr-FR"/>
      </w:rPr>
      <w:drawing>
        <wp:anchor distT="0" distB="0" distL="114300" distR="114300" simplePos="0" relativeHeight="251660288" behindDoc="1" locked="0" layoutInCell="1" allowOverlap="1" wp14:anchorId="15840C60" wp14:editId="4C9AC857">
          <wp:simplePos x="0" y="0"/>
          <wp:positionH relativeFrom="column">
            <wp:posOffset>4254500</wp:posOffset>
          </wp:positionH>
          <wp:positionV relativeFrom="paragraph">
            <wp:posOffset>-25400</wp:posOffset>
          </wp:positionV>
          <wp:extent cx="1774825" cy="307181"/>
          <wp:effectExtent l="0" t="0" r="0" b="0"/>
          <wp:wrapTight wrapText="bothSides">
            <wp:wrapPolygon edited="0">
              <wp:start x="0" y="0"/>
              <wp:lineTo x="0" y="17441"/>
              <wp:lineTo x="4405" y="20124"/>
              <wp:lineTo x="6260" y="20124"/>
              <wp:lineTo x="21330" y="17441"/>
              <wp:lineTo x="21330" y="1342"/>
              <wp:lineTo x="17156"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_Logo_2017.png"/>
                  <pic:cNvPicPr/>
                </pic:nvPicPr>
                <pic:blipFill>
                  <a:blip r:embed="rId1">
                    <a:extLst>
                      <a:ext uri="{28A0092B-C50C-407E-A947-70E740481C1C}">
                        <a14:useLocalDpi xmlns:a14="http://schemas.microsoft.com/office/drawing/2010/main" val="0"/>
                      </a:ext>
                    </a:extLst>
                  </a:blip>
                  <a:stretch>
                    <a:fillRect/>
                  </a:stretch>
                </pic:blipFill>
                <pic:spPr>
                  <a:xfrm>
                    <a:off x="0" y="0"/>
                    <a:ext cx="1774825" cy="307181"/>
                  </a:xfrm>
                  <a:prstGeom prst="rect">
                    <a:avLst/>
                  </a:prstGeom>
                </pic:spPr>
              </pic:pic>
            </a:graphicData>
          </a:graphic>
        </wp:anchor>
      </w:drawing>
    </w:r>
    <w:r>
      <w:rPr>
        <w:rFonts w:ascii="Arial" w:hAnsi="Arial" w:cs="Arial"/>
        <w:noProof/>
        <w:lang w:val="fr-FR"/>
      </w:rPr>
      <w:drawing>
        <wp:anchor distT="0" distB="0" distL="114300" distR="114300" simplePos="0" relativeHeight="251659264" behindDoc="1" locked="0" layoutInCell="1" allowOverlap="1" wp14:anchorId="074782FB" wp14:editId="760D45F1">
          <wp:simplePos x="0" y="0"/>
          <wp:positionH relativeFrom="margin">
            <wp:align>left</wp:align>
          </wp:positionH>
          <wp:positionV relativeFrom="paragraph">
            <wp:posOffset>-171384</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1613B95" w14:textId="532D1AD1" w:rsidR="00783D5E" w:rsidRDefault="00783D5E">
    <w:pPr>
      <w:pStyle w:val="Header"/>
    </w:pPr>
  </w:p>
  <w:p w14:paraId="3EAE2839" w14:textId="7C18A6D4" w:rsidR="00731652" w:rsidRDefault="00731652">
    <w:pPr>
      <w:pStyle w:val="Header"/>
    </w:pPr>
  </w:p>
  <w:p w14:paraId="58C5116B" w14:textId="77777777" w:rsidR="00731652" w:rsidRDefault="00731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8366" w14:textId="77777777" w:rsidR="00002B91" w:rsidRDefault="00002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OwMDEwNDU0MTUwMjdS0lEKTi0uzszPAymwrAUACT3pHiwAAAA="/>
    <w:docVar w:name="FLIR_DOCUMENT_ID" w:val="b7d1c102-4519-4455-b9ab-14907fe48c1f"/>
  </w:docVars>
  <w:rsids>
    <w:rsidRoot w:val="00E71BE9"/>
    <w:rsid w:val="00002B91"/>
    <w:rsid w:val="000562C3"/>
    <w:rsid w:val="00074B14"/>
    <w:rsid w:val="00094282"/>
    <w:rsid w:val="000C15AE"/>
    <w:rsid w:val="000C6956"/>
    <w:rsid w:val="000E683B"/>
    <w:rsid w:val="000F5C54"/>
    <w:rsid w:val="001332AD"/>
    <w:rsid w:val="00136EBA"/>
    <w:rsid w:val="00145936"/>
    <w:rsid w:val="00167307"/>
    <w:rsid w:val="001702E5"/>
    <w:rsid w:val="00172924"/>
    <w:rsid w:val="00185E6A"/>
    <w:rsid w:val="001900B4"/>
    <w:rsid w:val="001970A0"/>
    <w:rsid w:val="001D3CDF"/>
    <w:rsid w:val="00241F12"/>
    <w:rsid w:val="00244297"/>
    <w:rsid w:val="00244331"/>
    <w:rsid w:val="002A10DF"/>
    <w:rsid w:val="002A29AB"/>
    <w:rsid w:val="002C3B0D"/>
    <w:rsid w:val="002E0818"/>
    <w:rsid w:val="0031655D"/>
    <w:rsid w:val="00321FEB"/>
    <w:rsid w:val="00364122"/>
    <w:rsid w:val="00376B4E"/>
    <w:rsid w:val="00377079"/>
    <w:rsid w:val="004330DA"/>
    <w:rsid w:val="00455A57"/>
    <w:rsid w:val="00462C93"/>
    <w:rsid w:val="004717D9"/>
    <w:rsid w:val="004821CC"/>
    <w:rsid w:val="00483647"/>
    <w:rsid w:val="004C07F2"/>
    <w:rsid w:val="004C4797"/>
    <w:rsid w:val="004C4EA5"/>
    <w:rsid w:val="004D2FCE"/>
    <w:rsid w:val="00523725"/>
    <w:rsid w:val="00533E7D"/>
    <w:rsid w:val="005714D2"/>
    <w:rsid w:val="00592E5C"/>
    <w:rsid w:val="005A4DF7"/>
    <w:rsid w:val="005B0468"/>
    <w:rsid w:val="005B7F41"/>
    <w:rsid w:val="005F529C"/>
    <w:rsid w:val="005F702B"/>
    <w:rsid w:val="00610449"/>
    <w:rsid w:val="00647BE7"/>
    <w:rsid w:val="00662296"/>
    <w:rsid w:val="0066721C"/>
    <w:rsid w:val="00674669"/>
    <w:rsid w:val="00693112"/>
    <w:rsid w:val="006978C8"/>
    <w:rsid w:val="006B679B"/>
    <w:rsid w:val="006E2E6A"/>
    <w:rsid w:val="00731652"/>
    <w:rsid w:val="007342E6"/>
    <w:rsid w:val="00751D50"/>
    <w:rsid w:val="00763970"/>
    <w:rsid w:val="00783D5E"/>
    <w:rsid w:val="007B05BB"/>
    <w:rsid w:val="007E33FB"/>
    <w:rsid w:val="007E4DC8"/>
    <w:rsid w:val="00840A40"/>
    <w:rsid w:val="008424A8"/>
    <w:rsid w:val="008A710B"/>
    <w:rsid w:val="008B452C"/>
    <w:rsid w:val="008B66E1"/>
    <w:rsid w:val="00913F13"/>
    <w:rsid w:val="00925460"/>
    <w:rsid w:val="00971719"/>
    <w:rsid w:val="00995DF0"/>
    <w:rsid w:val="009A7A78"/>
    <w:rsid w:val="00A10258"/>
    <w:rsid w:val="00A5359B"/>
    <w:rsid w:val="00A7350C"/>
    <w:rsid w:val="00A96C53"/>
    <w:rsid w:val="00AB22AE"/>
    <w:rsid w:val="00AE64EC"/>
    <w:rsid w:val="00AF289C"/>
    <w:rsid w:val="00B15CD6"/>
    <w:rsid w:val="00B24E79"/>
    <w:rsid w:val="00B27284"/>
    <w:rsid w:val="00B93037"/>
    <w:rsid w:val="00BB1E74"/>
    <w:rsid w:val="00BD7EC6"/>
    <w:rsid w:val="00BE1623"/>
    <w:rsid w:val="00C00CA9"/>
    <w:rsid w:val="00C54582"/>
    <w:rsid w:val="00C83D2F"/>
    <w:rsid w:val="00C843B4"/>
    <w:rsid w:val="00C92C31"/>
    <w:rsid w:val="00CB4F92"/>
    <w:rsid w:val="00CC1ABF"/>
    <w:rsid w:val="00CE2970"/>
    <w:rsid w:val="00E22A55"/>
    <w:rsid w:val="00E22A6D"/>
    <w:rsid w:val="00E4539B"/>
    <w:rsid w:val="00E529E0"/>
    <w:rsid w:val="00E71BE9"/>
    <w:rsid w:val="00EA12BA"/>
    <w:rsid w:val="00EA1317"/>
    <w:rsid w:val="00EA4E48"/>
    <w:rsid w:val="00EC6B22"/>
    <w:rsid w:val="00ED5964"/>
    <w:rsid w:val="00F022F5"/>
    <w:rsid w:val="00F11BC2"/>
    <w:rsid w:val="00F36658"/>
    <w:rsid w:val="00F706B6"/>
    <w:rsid w:val="00F7370B"/>
    <w:rsid w:val="00FA0174"/>
    <w:rsid w:val="00FB1157"/>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2180"/>
  <w15:chartTrackingRefBased/>
  <w15:docId w15:val="{62AFF85C-77BE-4E71-A600-1B4C773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1CC"/>
    <w:rPr>
      <w:rFonts w:ascii="Segoe UI" w:hAnsi="Segoe UI" w:cs="Segoe UI"/>
      <w:sz w:val="18"/>
      <w:szCs w:val="18"/>
    </w:rPr>
  </w:style>
  <w:style w:type="paragraph" w:styleId="Header">
    <w:name w:val="header"/>
    <w:basedOn w:val="Normal"/>
    <w:link w:val="HeaderChar"/>
    <w:uiPriority w:val="99"/>
    <w:unhideWhenUsed/>
    <w:rsid w:val="0078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D5E"/>
  </w:style>
  <w:style w:type="paragraph" w:styleId="Footer">
    <w:name w:val="footer"/>
    <w:basedOn w:val="Normal"/>
    <w:link w:val="FooterChar"/>
    <w:uiPriority w:val="99"/>
    <w:unhideWhenUsed/>
    <w:rsid w:val="0078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D5E"/>
  </w:style>
  <w:style w:type="character" w:styleId="Hyperlink">
    <w:name w:val="Hyperlink"/>
    <w:basedOn w:val="DefaultParagraphFont"/>
    <w:uiPriority w:val="99"/>
    <w:unhideWhenUsed/>
    <w:rsid w:val="00731652"/>
    <w:rPr>
      <w:color w:val="0563C1" w:themeColor="hyperlink"/>
      <w:u w:val="single"/>
    </w:rPr>
  </w:style>
  <w:style w:type="paragraph" w:styleId="NoSpacing">
    <w:name w:val="No Spacing"/>
    <w:uiPriority w:val="1"/>
    <w:qFormat/>
    <w:rsid w:val="00731652"/>
    <w:pPr>
      <w:spacing w:after="0" w:line="240" w:lineRule="auto"/>
    </w:pPr>
    <w:rPr>
      <w:rFonts w:ascii="Calibri" w:eastAsia="Calibri" w:hAnsi="Calibri" w:cs="Times New Roman"/>
    </w:rPr>
  </w:style>
  <w:style w:type="paragraph" w:customStyle="1" w:styleId="Body">
    <w:name w:val="Body"/>
    <w:rsid w:val="00731652"/>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Hyperlink0">
    <w:name w:val="Hyperlink.0"/>
    <w:basedOn w:val="DefaultParagraphFont"/>
    <w:rsid w:val="00731652"/>
    <w:rPr>
      <w:rFonts w:ascii="Arial" w:eastAsia="Arial" w:hAnsi="Arial" w:cs="Arial"/>
      <w:i/>
      <w:iCs/>
      <w:color w:val="0563C1"/>
      <w:sz w:val="16"/>
      <w:szCs w:val="16"/>
      <w:u w:val="single" w:color="0563C1"/>
    </w:rPr>
  </w:style>
  <w:style w:type="character" w:styleId="CommentReference">
    <w:name w:val="annotation reference"/>
    <w:basedOn w:val="DefaultParagraphFont"/>
    <w:uiPriority w:val="99"/>
    <w:semiHidden/>
    <w:unhideWhenUsed/>
    <w:rsid w:val="00136EBA"/>
    <w:rPr>
      <w:sz w:val="16"/>
      <w:szCs w:val="16"/>
    </w:rPr>
  </w:style>
  <w:style w:type="paragraph" w:styleId="CommentText">
    <w:name w:val="annotation text"/>
    <w:basedOn w:val="Normal"/>
    <w:link w:val="CommentTextChar"/>
    <w:uiPriority w:val="99"/>
    <w:semiHidden/>
    <w:unhideWhenUsed/>
    <w:rsid w:val="00136EBA"/>
    <w:pPr>
      <w:spacing w:line="240" w:lineRule="auto"/>
    </w:pPr>
    <w:rPr>
      <w:sz w:val="20"/>
      <w:szCs w:val="20"/>
    </w:rPr>
  </w:style>
  <w:style w:type="character" w:customStyle="1" w:styleId="CommentTextChar">
    <w:name w:val="Comment Text Char"/>
    <w:basedOn w:val="DefaultParagraphFont"/>
    <w:link w:val="CommentText"/>
    <w:uiPriority w:val="99"/>
    <w:semiHidden/>
    <w:rsid w:val="00136EBA"/>
    <w:rPr>
      <w:sz w:val="20"/>
      <w:szCs w:val="20"/>
    </w:rPr>
  </w:style>
  <w:style w:type="paragraph" w:styleId="CommentSubject">
    <w:name w:val="annotation subject"/>
    <w:basedOn w:val="CommentText"/>
    <w:next w:val="CommentText"/>
    <w:link w:val="CommentSubjectChar"/>
    <w:uiPriority w:val="99"/>
    <w:semiHidden/>
    <w:unhideWhenUsed/>
    <w:rsid w:val="00136EBA"/>
    <w:rPr>
      <w:b/>
      <w:bCs/>
    </w:rPr>
  </w:style>
  <w:style w:type="character" w:customStyle="1" w:styleId="CommentSubjectChar">
    <w:name w:val="Comment Subject Char"/>
    <w:basedOn w:val="CommentTextChar"/>
    <w:link w:val="CommentSubject"/>
    <w:uiPriority w:val="99"/>
    <w:semiHidden/>
    <w:rsid w:val="00136EBA"/>
    <w:rPr>
      <w:b/>
      <w:bCs/>
      <w:sz w:val="20"/>
      <w:szCs w:val="20"/>
    </w:rPr>
  </w:style>
  <w:style w:type="paragraph" w:styleId="Revision">
    <w:name w:val="Revision"/>
    <w:hidden/>
    <w:uiPriority w:val="99"/>
    <w:semiHidden/>
    <w:rsid w:val="004D2FCE"/>
    <w:pPr>
      <w:spacing w:after="0" w:line="240" w:lineRule="auto"/>
    </w:pPr>
  </w:style>
  <w:style w:type="character" w:styleId="UnresolvedMention">
    <w:name w:val="Unresolved Mention"/>
    <w:basedOn w:val="DefaultParagraphFont"/>
    <w:uiPriority w:val="99"/>
    <w:semiHidden/>
    <w:unhideWhenUsed/>
    <w:rsid w:val="00ED5964"/>
    <w:rPr>
      <w:color w:val="605E5C"/>
      <w:shd w:val="clear" w:color="auto" w:fill="E1DFDD"/>
    </w:rPr>
  </w:style>
  <w:style w:type="paragraph" w:customStyle="1" w:styleId="Default">
    <w:name w:val="Default"/>
    <w:rsid w:val="00E22A55"/>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4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ymarin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raymarine.eu/docksense/"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2" ma:contentTypeDescription="Create a new document." ma:contentTypeScope="" ma:versionID="f2b899bd0e92d8157cb8d15f0ccaca5f">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1a02c57eea99be6152a3237e594aa574"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7B5A-4546-4ABE-A7A7-41C0145C82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F930E5-05C9-4C3A-810A-4A4055750A19}">
  <ds:schemaRefs>
    <ds:schemaRef ds:uri="http://schemas.microsoft.com/sharepoint/v3/contenttype/forms"/>
  </ds:schemaRefs>
</ds:datastoreItem>
</file>

<file path=customXml/itemProps3.xml><?xml version="1.0" encoding="utf-8"?>
<ds:datastoreItem xmlns:ds="http://schemas.openxmlformats.org/officeDocument/2006/customXml" ds:itemID="{07132CF1-4DF4-44DC-B109-046EDF8C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CF4DC-42D6-4477-8916-387619F1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Karen Bartlett</cp:lastModifiedBy>
  <cp:revision>7</cp:revision>
  <cp:lastPrinted>2019-12-16T18:39:00Z</cp:lastPrinted>
  <dcterms:created xsi:type="dcterms:W3CDTF">2020-09-28T08:49:00Z</dcterms:created>
  <dcterms:modified xsi:type="dcterms:W3CDTF">2020-10-05T09:56:00Z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