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96" w:rsidRDefault="002A3896" w:rsidP="003573BB">
      <w:pPr>
        <w:pStyle w:val="SatairStandard"/>
        <w:jc w:val="right"/>
        <w:rPr>
          <w:lang w:val="fr-FR"/>
        </w:rPr>
      </w:pPr>
    </w:p>
    <w:p w:rsidR="00EE59B3" w:rsidRPr="001030D1" w:rsidRDefault="00630C9B" w:rsidP="00630C9B">
      <w:pPr>
        <w:pStyle w:val="SatairStandard"/>
        <w:jc w:val="right"/>
      </w:pPr>
      <w:r w:rsidRPr="001030D1">
        <w:t>Singapore Airshow 2018</w:t>
      </w:r>
      <w:r w:rsidR="005B363F" w:rsidRPr="001030D1">
        <w:t xml:space="preserve"> </w:t>
      </w:r>
    </w:p>
    <w:p w:rsidR="00C535AF" w:rsidRDefault="00C535AF" w:rsidP="00C535AF">
      <w:pPr>
        <w:pStyle w:val="SatairStandard"/>
      </w:pPr>
    </w:p>
    <w:p w:rsidR="004F02F1" w:rsidRDefault="004F02F1" w:rsidP="00C535AF">
      <w:pPr>
        <w:pStyle w:val="SatairStandard"/>
      </w:pPr>
    </w:p>
    <w:p w:rsidR="004E6195" w:rsidRDefault="004E6195" w:rsidP="00C535AF">
      <w:pPr>
        <w:pStyle w:val="SatairStandard"/>
      </w:pPr>
    </w:p>
    <w:p w:rsidR="004E6195" w:rsidRDefault="004E6195" w:rsidP="004E6195">
      <w:pPr>
        <w:rPr>
          <w:rFonts w:ascii="Arial" w:hAnsi="Arial" w:cs="Arial"/>
          <w:b/>
        </w:rPr>
      </w:pPr>
    </w:p>
    <w:p w:rsidR="004E6195" w:rsidRDefault="004E6195" w:rsidP="004E61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SATAIR AND COBHAM AEROSPACE COMMUNICATIONS RENEW ASIA-PACIFIC</w:t>
      </w:r>
      <w:r w:rsidR="00731493">
        <w:rPr>
          <w:rFonts w:ascii="Arial" w:hAnsi="Arial" w:cs="Arial"/>
          <w:b/>
        </w:rPr>
        <w:t xml:space="preserve"> MIDDLE-EAST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DISTRIBUTION AGREEMENT</w:t>
      </w:r>
    </w:p>
    <w:p w:rsidR="004E6195" w:rsidRDefault="004E6195" w:rsidP="004E6195">
      <w:pPr>
        <w:rPr>
          <w:rFonts w:ascii="Arial" w:hAnsi="Arial" w:cs="Arial"/>
          <w:b/>
        </w:rPr>
      </w:pPr>
    </w:p>
    <w:p w:rsidR="004E6195" w:rsidRDefault="004E6195" w:rsidP="004E6195">
      <w:pPr>
        <w:rPr>
          <w:rFonts w:ascii="Arial" w:hAnsi="Arial" w:cs="Arial"/>
          <w:b/>
        </w:rPr>
      </w:pPr>
    </w:p>
    <w:p w:rsidR="004E6195" w:rsidRDefault="004E6195" w:rsidP="004E6195">
      <w:pPr>
        <w:rPr>
          <w:rFonts w:ascii="Arial" w:hAnsi="Arial" w:cs="Arial"/>
          <w:b/>
        </w:rPr>
      </w:pPr>
    </w:p>
    <w:p w:rsidR="004E6195" w:rsidRDefault="004E6195" w:rsidP="004E6195">
      <w:pPr>
        <w:rPr>
          <w:rFonts w:ascii="Arial" w:hAnsi="Arial" w:cs="Arial"/>
        </w:rPr>
      </w:pPr>
      <w:proofErr w:type="spellStart"/>
      <w:r w:rsidRPr="00005F3C">
        <w:rPr>
          <w:rFonts w:ascii="Arial" w:hAnsi="Arial" w:cs="Arial"/>
        </w:rPr>
        <w:t>Satair</w:t>
      </w:r>
      <w:proofErr w:type="spellEnd"/>
      <w:r>
        <w:rPr>
          <w:rFonts w:ascii="Arial" w:hAnsi="Arial" w:cs="Arial"/>
        </w:rPr>
        <w:t xml:space="preserve">, </w:t>
      </w:r>
      <w:r w:rsidR="00B87B8C">
        <w:rPr>
          <w:rFonts w:ascii="Arial" w:hAnsi="Arial" w:cs="Arial"/>
        </w:rPr>
        <w:t xml:space="preserve">an Airbus services company </w:t>
      </w:r>
      <w:r w:rsidR="00B87B8C">
        <w:rPr>
          <w:rFonts w:ascii="Arial" w:hAnsi="Arial" w:cs="Arial"/>
        </w:rPr>
        <w:t xml:space="preserve">and </w:t>
      </w:r>
      <w:r w:rsidRPr="002235B0">
        <w:rPr>
          <w:rFonts w:ascii="Arial" w:hAnsi="Arial" w:cs="Arial"/>
        </w:rPr>
        <w:t>world leader in the co</w:t>
      </w:r>
      <w:r>
        <w:rPr>
          <w:rFonts w:ascii="Arial" w:hAnsi="Arial" w:cs="Arial"/>
        </w:rPr>
        <w:t xml:space="preserve">mmercial aerospace aftermarket and </w:t>
      </w:r>
      <w:proofErr w:type="spellStart"/>
      <w:r>
        <w:rPr>
          <w:rFonts w:ascii="Arial" w:hAnsi="Arial" w:cs="Arial"/>
        </w:rPr>
        <w:t>Cobham</w:t>
      </w:r>
      <w:proofErr w:type="spellEnd"/>
      <w:r>
        <w:rPr>
          <w:rFonts w:ascii="Arial" w:hAnsi="Arial" w:cs="Arial"/>
        </w:rPr>
        <w:t xml:space="preserve"> Aerospace Communications have renewed their distribution agreement across the Asia-Pacific region, including China and also extending into the Middle East.</w:t>
      </w:r>
    </w:p>
    <w:p w:rsidR="004E6195" w:rsidRDefault="004E6195" w:rsidP="004E6195">
      <w:pPr>
        <w:rPr>
          <w:rFonts w:ascii="Arial" w:hAnsi="Arial" w:cs="Arial"/>
        </w:rPr>
      </w:pPr>
    </w:p>
    <w:p w:rsidR="004E6195" w:rsidRDefault="004E6195" w:rsidP="004E6195">
      <w:pPr>
        <w:rPr>
          <w:rFonts w:ascii="Arial" w:hAnsi="Arial" w:cs="Arial"/>
        </w:rPr>
      </w:pPr>
      <w:r>
        <w:rPr>
          <w:rFonts w:ascii="Arial" w:hAnsi="Arial" w:cs="Arial"/>
        </w:rPr>
        <w:t>The agreement covers a range of aircraft intercommunications equipment including radio management panels, audio control panels, audio management unit</w:t>
      </w:r>
      <w:r w:rsidR="000B0674">
        <w:rPr>
          <w:rFonts w:ascii="Arial" w:hAnsi="Arial" w:cs="Arial"/>
        </w:rPr>
        <w:t>s and related spares.</w:t>
      </w:r>
    </w:p>
    <w:p w:rsidR="004E6195" w:rsidRDefault="004E6195" w:rsidP="004E6195">
      <w:pPr>
        <w:rPr>
          <w:rFonts w:ascii="Arial" w:hAnsi="Arial" w:cs="Arial"/>
        </w:rPr>
      </w:pPr>
    </w:p>
    <w:p w:rsidR="004E6195" w:rsidRDefault="004E6195" w:rsidP="004E619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Satair’s</w:t>
      </w:r>
      <w:proofErr w:type="spellEnd"/>
      <w:r>
        <w:rPr>
          <w:rFonts w:ascii="Arial" w:hAnsi="Arial" w:cs="Arial"/>
        </w:rPr>
        <w:t xml:space="preserve"> role is to provide a high level service covering inventory from Singapore as well as the management of repair and exchange services.</w:t>
      </w:r>
    </w:p>
    <w:p w:rsidR="004E6195" w:rsidRDefault="004E6195" w:rsidP="004E6195">
      <w:pPr>
        <w:rPr>
          <w:rFonts w:ascii="Arial" w:hAnsi="Arial" w:cs="Arial"/>
        </w:rPr>
      </w:pPr>
    </w:p>
    <w:p w:rsidR="004E6195" w:rsidRDefault="004E6195" w:rsidP="004E61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“We are delighted in the continued trust given to us by </w:t>
      </w:r>
      <w:proofErr w:type="spellStart"/>
      <w:r>
        <w:rPr>
          <w:rFonts w:ascii="Arial" w:hAnsi="Arial" w:cs="Arial"/>
        </w:rPr>
        <w:t>Cobham</w:t>
      </w:r>
      <w:proofErr w:type="spellEnd"/>
      <w:r>
        <w:rPr>
          <w:rFonts w:ascii="Arial" w:hAnsi="Arial" w:cs="Arial"/>
        </w:rPr>
        <w:t xml:space="preserve">”, said Rene </w:t>
      </w:r>
      <w:proofErr w:type="spellStart"/>
      <w:r>
        <w:rPr>
          <w:rFonts w:ascii="Arial" w:hAnsi="Arial" w:cs="Arial"/>
        </w:rPr>
        <w:t>Frandsen</w:t>
      </w:r>
      <w:proofErr w:type="spellEnd"/>
      <w:r>
        <w:rPr>
          <w:rFonts w:ascii="Arial" w:hAnsi="Arial" w:cs="Arial"/>
        </w:rPr>
        <w:t xml:space="preserve">, Managing Director and Head of Sales and Support for </w:t>
      </w:r>
      <w:proofErr w:type="spellStart"/>
      <w:r>
        <w:rPr>
          <w:rFonts w:ascii="Arial" w:hAnsi="Arial" w:cs="Arial"/>
        </w:rPr>
        <w:t>Satair</w:t>
      </w:r>
      <w:proofErr w:type="spellEnd"/>
      <w:r>
        <w:rPr>
          <w:rFonts w:ascii="Arial" w:hAnsi="Arial" w:cs="Arial"/>
        </w:rPr>
        <w:t xml:space="preserve"> in Singapore. “We will continue to work hard to deliver world-class support.”</w:t>
      </w:r>
    </w:p>
    <w:p w:rsidR="004E6195" w:rsidRDefault="004E6195" w:rsidP="004E6195">
      <w:pPr>
        <w:rPr>
          <w:rFonts w:ascii="Arial" w:hAnsi="Arial" w:cs="Arial"/>
        </w:rPr>
      </w:pPr>
    </w:p>
    <w:p w:rsidR="004E6195" w:rsidRDefault="004E6195" w:rsidP="004E619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Cobham</w:t>
      </w:r>
      <w:proofErr w:type="spellEnd"/>
      <w:r>
        <w:rPr>
          <w:rFonts w:ascii="Arial" w:hAnsi="Arial" w:cs="Arial"/>
        </w:rPr>
        <w:t xml:space="preserve"> Aerospace Communications, part of the global </w:t>
      </w:r>
      <w:proofErr w:type="spellStart"/>
      <w:r>
        <w:rPr>
          <w:rFonts w:ascii="Arial" w:hAnsi="Arial" w:cs="Arial"/>
        </w:rPr>
        <w:t>Cobham</w:t>
      </w:r>
      <w:proofErr w:type="spellEnd"/>
      <w:r>
        <w:rPr>
          <w:rFonts w:ascii="Arial" w:hAnsi="Arial" w:cs="Arial"/>
        </w:rPr>
        <w:t xml:space="preserve"> PLC group, is a leading manufacturer of aircraft intercommunications systems on commercial aircraft with a commitment to world-class service and high product reliability. </w:t>
      </w:r>
    </w:p>
    <w:p w:rsidR="004E6195" w:rsidRDefault="004E6195" w:rsidP="004E6195">
      <w:pPr>
        <w:rPr>
          <w:rFonts w:ascii="Arial" w:hAnsi="Arial" w:cs="Arial"/>
        </w:rPr>
      </w:pPr>
    </w:p>
    <w:p w:rsidR="004E6195" w:rsidRDefault="004E6195" w:rsidP="004E6195">
      <w:pPr>
        <w:rPr>
          <w:rFonts w:ascii="Arial" w:hAnsi="Arial" w:cs="Arial"/>
        </w:rPr>
      </w:pPr>
      <w:r>
        <w:rPr>
          <w:rFonts w:ascii="Arial" w:hAnsi="Arial" w:cs="Arial"/>
        </w:rPr>
        <w:t>Stephane Lagarde, Director Customer Support and Service</w:t>
      </w:r>
      <w:r w:rsidR="008109FB">
        <w:rPr>
          <w:rFonts w:ascii="Arial" w:hAnsi="Arial" w:cs="Arial"/>
        </w:rPr>
        <w:t xml:space="preserve">s for </w:t>
      </w:r>
      <w:proofErr w:type="spellStart"/>
      <w:r w:rsidR="008109FB">
        <w:rPr>
          <w:rFonts w:ascii="Arial" w:hAnsi="Arial" w:cs="Arial"/>
        </w:rPr>
        <w:t>Cobham</w:t>
      </w:r>
      <w:proofErr w:type="spellEnd"/>
      <w:r w:rsidR="008109FB">
        <w:rPr>
          <w:rFonts w:ascii="Arial" w:hAnsi="Arial" w:cs="Arial"/>
        </w:rPr>
        <w:t xml:space="preserve"> Aerospace Services</w:t>
      </w:r>
      <w:r>
        <w:rPr>
          <w:rFonts w:ascii="Arial" w:hAnsi="Arial" w:cs="Arial"/>
        </w:rPr>
        <w:t xml:space="preserve"> added: </w:t>
      </w:r>
      <w:r w:rsidR="008109FB">
        <w:rPr>
          <w:rFonts w:ascii="Arial" w:hAnsi="Arial" w:cs="Arial"/>
        </w:rPr>
        <w:t>“</w:t>
      </w:r>
      <w:r w:rsidR="001030D1" w:rsidRPr="001030D1">
        <w:rPr>
          <w:rFonts w:ascii="Arial" w:hAnsi="Arial" w:cs="Arial"/>
        </w:rPr>
        <w:t xml:space="preserve">During the last two years, we increased our customer satisfaction thanks to our new customer support organization and partnership, so </w:t>
      </w:r>
      <w:proofErr w:type="spellStart"/>
      <w:r w:rsidR="001030D1" w:rsidRPr="001030D1">
        <w:rPr>
          <w:rFonts w:ascii="Arial" w:hAnsi="Arial" w:cs="Arial"/>
        </w:rPr>
        <w:t>Cobham</w:t>
      </w:r>
      <w:proofErr w:type="spellEnd"/>
      <w:r w:rsidR="001030D1" w:rsidRPr="001030D1">
        <w:rPr>
          <w:rFonts w:ascii="Arial" w:hAnsi="Arial" w:cs="Arial"/>
        </w:rPr>
        <w:t xml:space="preserve"> Aerospace Communications is pleased to renew this agreement with </w:t>
      </w:r>
      <w:proofErr w:type="spellStart"/>
      <w:r w:rsidR="001030D1" w:rsidRPr="001030D1">
        <w:rPr>
          <w:rFonts w:ascii="Arial" w:hAnsi="Arial" w:cs="Arial"/>
        </w:rPr>
        <w:t>Satair</w:t>
      </w:r>
      <w:proofErr w:type="spellEnd"/>
      <w:r w:rsidR="001030D1" w:rsidRPr="001030D1">
        <w:rPr>
          <w:rFonts w:ascii="Arial" w:hAnsi="Arial" w:cs="Arial"/>
        </w:rPr>
        <w:t>, who has a strong presence in the Asia/P</w:t>
      </w:r>
      <w:r w:rsidR="008109FB">
        <w:rPr>
          <w:rFonts w:ascii="Arial" w:hAnsi="Arial" w:cs="Arial"/>
        </w:rPr>
        <w:t>acific Middle-East region we</w:t>
      </w:r>
      <w:r w:rsidR="001030D1" w:rsidRPr="001030D1">
        <w:rPr>
          <w:rFonts w:ascii="Arial" w:hAnsi="Arial" w:cs="Arial"/>
        </w:rPr>
        <w:t xml:space="preserve"> look forward to the continuation of our collaboration.”</w:t>
      </w:r>
    </w:p>
    <w:p w:rsidR="00630C9B" w:rsidRDefault="00630C9B" w:rsidP="00630C9B">
      <w:pPr>
        <w:jc w:val="center"/>
        <w:rPr>
          <w:rFonts w:ascii="Arial" w:hAnsi="Arial" w:cs="Arial"/>
          <w:b/>
        </w:rPr>
      </w:pPr>
    </w:p>
    <w:p w:rsidR="004F02F1" w:rsidRPr="00E56E09" w:rsidRDefault="004F02F1" w:rsidP="004F02F1">
      <w:pPr>
        <w:rPr>
          <w:rFonts w:ascii="Arial" w:hAnsi="Arial" w:cs="Arial"/>
        </w:rPr>
      </w:pPr>
    </w:p>
    <w:p w:rsidR="004F02F1" w:rsidRDefault="004F02F1" w:rsidP="004F02F1">
      <w:pPr>
        <w:rPr>
          <w:rFonts w:ascii="Arial" w:hAnsi="Arial" w:cs="Arial"/>
          <w:b/>
          <w:szCs w:val="20"/>
        </w:rPr>
      </w:pPr>
    </w:p>
    <w:p w:rsidR="00DC1046" w:rsidRPr="00C535AF" w:rsidRDefault="00DC1046" w:rsidP="00DC1046">
      <w:pPr>
        <w:pStyle w:val="SatairStandard"/>
      </w:pPr>
    </w:p>
    <w:p w:rsidR="002E4F3E" w:rsidRPr="001030D1" w:rsidRDefault="002A3896" w:rsidP="004E6195">
      <w:pPr>
        <w:pStyle w:val="SatairStandard"/>
        <w:jc w:val="center"/>
        <w:rPr>
          <w:rFonts w:asciiTheme="majorHAnsi" w:hAnsiTheme="majorHAnsi" w:cstheme="majorHAnsi"/>
          <w:szCs w:val="20"/>
        </w:rPr>
      </w:pPr>
      <w:r w:rsidRPr="001030D1">
        <w:rPr>
          <w:rFonts w:asciiTheme="majorHAnsi" w:hAnsiTheme="majorHAnsi" w:cstheme="majorHAnsi"/>
        </w:rPr>
        <w:t>-----ENDS----</w:t>
      </w:r>
    </w:p>
    <w:p w:rsidR="004F02F1" w:rsidRPr="001030D1" w:rsidRDefault="004F02F1" w:rsidP="001D797E">
      <w:pPr>
        <w:jc w:val="both"/>
        <w:rPr>
          <w:rFonts w:asciiTheme="majorHAnsi" w:hAnsiTheme="majorHAnsi" w:cstheme="majorHAnsi"/>
          <w:b/>
          <w:sz w:val="16"/>
          <w:szCs w:val="20"/>
        </w:rPr>
      </w:pPr>
    </w:p>
    <w:p w:rsidR="004E6195" w:rsidRPr="001030D1" w:rsidRDefault="004E6195" w:rsidP="001D797E">
      <w:pPr>
        <w:jc w:val="both"/>
        <w:rPr>
          <w:rFonts w:asciiTheme="majorHAnsi" w:hAnsiTheme="majorHAnsi" w:cstheme="majorHAnsi"/>
          <w:b/>
          <w:sz w:val="16"/>
          <w:szCs w:val="20"/>
        </w:rPr>
      </w:pPr>
    </w:p>
    <w:p w:rsidR="004E6195" w:rsidRPr="001030D1" w:rsidRDefault="004E6195" w:rsidP="001D797E">
      <w:pPr>
        <w:jc w:val="both"/>
        <w:rPr>
          <w:rFonts w:asciiTheme="majorHAnsi" w:hAnsiTheme="majorHAnsi" w:cstheme="majorHAnsi"/>
          <w:b/>
          <w:sz w:val="16"/>
          <w:szCs w:val="20"/>
        </w:rPr>
      </w:pPr>
    </w:p>
    <w:p w:rsidR="004E6195" w:rsidRPr="001030D1" w:rsidRDefault="004E6195" w:rsidP="001D797E">
      <w:pPr>
        <w:jc w:val="both"/>
        <w:rPr>
          <w:rFonts w:asciiTheme="majorHAnsi" w:hAnsiTheme="majorHAnsi" w:cstheme="majorHAnsi"/>
          <w:b/>
          <w:sz w:val="16"/>
          <w:szCs w:val="20"/>
        </w:rPr>
      </w:pPr>
    </w:p>
    <w:p w:rsidR="004E6195" w:rsidRPr="001030D1" w:rsidRDefault="004E6195" w:rsidP="001D797E">
      <w:pPr>
        <w:jc w:val="both"/>
        <w:rPr>
          <w:rFonts w:asciiTheme="majorHAnsi" w:hAnsiTheme="majorHAnsi" w:cstheme="majorHAnsi"/>
          <w:b/>
          <w:sz w:val="16"/>
          <w:szCs w:val="20"/>
        </w:rPr>
      </w:pPr>
    </w:p>
    <w:p w:rsidR="004E6195" w:rsidRPr="001030D1" w:rsidRDefault="004E6195" w:rsidP="001D797E">
      <w:pPr>
        <w:jc w:val="both"/>
        <w:rPr>
          <w:rFonts w:asciiTheme="majorHAnsi" w:hAnsiTheme="majorHAnsi" w:cstheme="majorHAnsi"/>
          <w:b/>
          <w:sz w:val="16"/>
          <w:szCs w:val="20"/>
        </w:rPr>
      </w:pPr>
    </w:p>
    <w:p w:rsidR="004E6195" w:rsidRPr="001030D1" w:rsidRDefault="004E6195" w:rsidP="001D797E">
      <w:pPr>
        <w:jc w:val="both"/>
        <w:rPr>
          <w:rFonts w:asciiTheme="majorHAnsi" w:hAnsiTheme="majorHAnsi" w:cstheme="majorHAnsi"/>
          <w:b/>
          <w:sz w:val="16"/>
          <w:szCs w:val="20"/>
        </w:rPr>
      </w:pPr>
    </w:p>
    <w:p w:rsidR="004E6195" w:rsidRPr="001030D1" w:rsidRDefault="004E6195" w:rsidP="001D797E">
      <w:pPr>
        <w:jc w:val="both"/>
        <w:rPr>
          <w:rFonts w:asciiTheme="majorHAnsi" w:hAnsiTheme="majorHAnsi" w:cstheme="majorHAnsi"/>
          <w:b/>
          <w:sz w:val="16"/>
          <w:szCs w:val="20"/>
        </w:rPr>
      </w:pPr>
    </w:p>
    <w:p w:rsidR="004E6195" w:rsidRPr="001030D1" w:rsidRDefault="004E6195" w:rsidP="001D797E">
      <w:pPr>
        <w:jc w:val="both"/>
        <w:rPr>
          <w:rFonts w:asciiTheme="majorHAnsi" w:hAnsiTheme="majorHAnsi" w:cstheme="majorHAnsi"/>
          <w:b/>
          <w:sz w:val="16"/>
          <w:szCs w:val="20"/>
        </w:rPr>
      </w:pPr>
    </w:p>
    <w:p w:rsidR="004E6195" w:rsidRPr="001030D1" w:rsidRDefault="004E6195" w:rsidP="001D797E">
      <w:pPr>
        <w:jc w:val="both"/>
        <w:rPr>
          <w:rFonts w:asciiTheme="majorHAnsi" w:hAnsiTheme="majorHAnsi" w:cstheme="majorHAnsi"/>
          <w:b/>
          <w:sz w:val="16"/>
          <w:szCs w:val="20"/>
        </w:rPr>
      </w:pPr>
    </w:p>
    <w:p w:rsidR="004E6195" w:rsidRPr="001030D1" w:rsidRDefault="004E6195" w:rsidP="001D797E">
      <w:pPr>
        <w:jc w:val="both"/>
        <w:rPr>
          <w:rFonts w:asciiTheme="majorHAnsi" w:hAnsiTheme="majorHAnsi" w:cstheme="majorHAnsi"/>
          <w:b/>
          <w:sz w:val="16"/>
          <w:szCs w:val="20"/>
        </w:rPr>
      </w:pPr>
    </w:p>
    <w:p w:rsidR="004E6195" w:rsidRPr="001030D1" w:rsidRDefault="004E6195" w:rsidP="001D797E">
      <w:pPr>
        <w:jc w:val="both"/>
        <w:rPr>
          <w:rFonts w:asciiTheme="majorHAnsi" w:hAnsiTheme="majorHAnsi" w:cstheme="majorHAnsi"/>
          <w:b/>
          <w:sz w:val="16"/>
          <w:szCs w:val="20"/>
        </w:rPr>
      </w:pPr>
    </w:p>
    <w:p w:rsidR="004E6195" w:rsidRPr="001030D1" w:rsidRDefault="004E6195" w:rsidP="001D797E">
      <w:pPr>
        <w:jc w:val="both"/>
        <w:rPr>
          <w:rFonts w:asciiTheme="majorHAnsi" w:hAnsiTheme="majorHAnsi" w:cstheme="majorHAnsi"/>
          <w:b/>
          <w:sz w:val="16"/>
          <w:szCs w:val="20"/>
        </w:rPr>
      </w:pPr>
    </w:p>
    <w:p w:rsidR="004E6195" w:rsidRPr="001030D1" w:rsidRDefault="004E6195" w:rsidP="001D797E">
      <w:pPr>
        <w:jc w:val="both"/>
        <w:rPr>
          <w:rFonts w:asciiTheme="majorHAnsi" w:hAnsiTheme="majorHAnsi" w:cstheme="majorHAnsi"/>
          <w:b/>
          <w:sz w:val="16"/>
          <w:szCs w:val="20"/>
        </w:rPr>
      </w:pPr>
    </w:p>
    <w:p w:rsidR="004E6195" w:rsidRPr="001030D1" w:rsidRDefault="004E6195" w:rsidP="001D797E">
      <w:pPr>
        <w:jc w:val="both"/>
        <w:rPr>
          <w:rFonts w:asciiTheme="majorHAnsi" w:hAnsiTheme="majorHAnsi" w:cstheme="majorHAnsi"/>
          <w:b/>
          <w:sz w:val="16"/>
          <w:szCs w:val="20"/>
        </w:rPr>
      </w:pPr>
    </w:p>
    <w:p w:rsidR="004E6195" w:rsidRPr="001030D1" w:rsidRDefault="004E6195" w:rsidP="001D797E">
      <w:pPr>
        <w:jc w:val="both"/>
        <w:rPr>
          <w:rFonts w:asciiTheme="majorHAnsi" w:hAnsiTheme="majorHAnsi" w:cstheme="majorHAnsi"/>
          <w:b/>
          <w:sz w:val="16"/>
          <w:szCs w:val="20"/>
        </w:rPr>
      </w:pPr>
    </w:p>
    <w:p w:rsidR="004E6195" w:rsidRPr="001030D1" w:rsidRDefault="004E6195" w:rsidP="002A3896">
      <w:pPr>
        <w:rPr>
          <w:rFonts w:asciiTheme="majorHAnsi" w:hAnsiTheme="majorHAnsi" w:cstheme="majorHAnsi"/>
          <w:b/>
          <w:sz w:val="16"/>
          <w:szCs w:val="20"/>
        </w:rPr>
      </w:pPr>
    </w:p>
    <w:p w:rsidR="004E6195" w:rsidRPr="002A3896" w:rsidRDefault="004E6195" w:rsidP="002A3896">
      <w:pPr>
        <w:rPr>
          <w:rFonts w:ascii="Arial" w:hAnsi="Arial" w:cs="Arial"/>
          <w:sz w:val="18"/>
        </w:rPr>
      </w:pPr>
    </w:p>
    <w:p w:rsidR="00630C9B" w:rsidRDefault="002A3896" w:rsidP="002A3896">
      <w:pPr>
        <w:rPr>
          <w:rFonts w:ascii="Arial" w:hAnsi="Arial" w:cs="Arial"/>
          <w:b/>
          <w:sz w:val="18"/>
        </w:rPr>
      </w:pPr>
      <w:r w:rsidRPr="002A3896">
        <w:rPr>
          <w:rFonts w:ascii="Arial" w:hAnsi="Arial" w:cs="Arial"/>
          <w:b/>
          <w:sz w:val="18"/>
        </w:rPr>
        <w:t xml:space="preserve">About </w:t>
      </w:r>
      <w:proofErr w:type="spellStart"/>
      <w:r w:rsidRPr="002A3896">
        <w:rPr>
          <w:rFonts w:ascii="Arial" w:hAnsi="Arial" w:cs="Arial"/>
          <w:b/>
          <w:sz w:val="18"/>
        </w:rPr>
        <w:t>Satair</w:t>
      </w:r>
      <w:proofErr w:type="spellEnd"/>
      <w:r w:rsidRPr="002A3896">
        <w:rPr>
          <w:rFonts w:ascii="Arial" w:hAnsi="Arial" w:cs="Arial"/>
          <w:b/>
          <w:sz w:val="18"/>
        </w:rPr>
        <w:t xml:space="preserve"> </w:t>
      </w:r>
    </w:p>
    <w:p w:rsidR="004F02F1" w:rsidRDefault="00630C9B" w:rsidP="004F02F1">
      <w:pPr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Satair</w:t>
      </w:r>
      <w:proofErr w:type="spellEnd"/>
      <w:r w:rsidR="002A3896" w:rsidRPr="002A3896">
        <w:rPr>
          <w:rFonts w:ascii="Arial" w:hAnsi="Arial" w:cs="Arial"/>
          <w:sz w:val="18"/>
        </w:rPr>
        <w:t xml:space="preserve"> is a truly global </w:t>
      </w:r>
      <w:r w:rsidR="00B87B8C">
        <w:rPr>
          <w:rFonts w:ascii="Arial" w:hAnsi="Arial" w:cs="Arial"/>
          <w:sz w:val="18"/>
        </w:rPr>
        <w:t xml:space="preserve">company </w:t>
      </w:r>
      <w:bookmarkStart w:id="0" w:name="_GoBack"/>
      <w:bookmarkEnd w:id="0"/>
      <w:r w:rsidR="002A3896" w:rsidRPr="002A3896">
        <w:rPr>
          <w:rFonts w:ascii="Arial" w:hAnsi="Arial" w:cs="Arial"/>
          <w:sz w:val="18"/>
        </w:rPr>
        <w:t xml:space="preserve">and world leader in the commercial aerospace aftermarket, committed to delivering excellence in </w:t>
      </w:r>
      <w:r w:rsidR="002A3896" w:rsidRPr="004E6195">
        <w:rPr>
          <w:rFonts w:ascii="Arial" w:hAnsi="Arial" w:cs="Arial"/>
          <w:sz w:val="18"/>
        </w:rPr>
        <w:t xml:space="preserve">everything </w:t>
      </w:r>
      <w:r w:rsidR="00FF22C7" w:rsidRPr="004E6195">
        <w:rPr>
          <w:rFonts w:ascii="Arial" w:hAnsi="Arial" w:cs="Arial"/>
          <w:sz w:val="18"/>
        </w:rPr>
        <w:t>it does</w:t>
      </w:r>
      <w:r w:rsidR="002A3896" w:rsidRPr="004E6195">
        <w:rPr>
          <w:rFonts w:ascii="Arial" w:hAnsi="Arial" w:cs="Arial"/>
          <w:sz w:val="18"/>
        </w:rPr>
        <w:t xml:space="preserve"> and ensuring that both ends of the aerospace industry are conti</w:t>
      </w:r>
      <w:r w:rsidRPr="004E6195">
        <w:rPr>
          <w:rFonts w:ascii="Arial" w:hAnsi="Arial" w:cs="Arial"/>
          <w:sz w:val="18"/>
        </w:rPr>
        <w:t xml:space="preserve">nuously connected. </w:t>
      </w:r>
      <w:proofErr w:type="spellStart"/>
      <w:r w:rsidRPr="004E6195">
        <w:rPr>
          <w:rFonts w:ascii="Arial" w:hAnsi="Arial" w:cs="Arial"/>
          <w:sz w:val="18"/>
        </w:rPr>
        <w:t>Satair</w:t>
      </w:r>
      <w:proofErr w:type="spellEnd"/>
      <w:r w:rsidRPr="004E6195">
        <w:rPr>
          <w:rFonts w:ascii="Arial" w:hAnsi="Arial" w:cs="Arial"/>
          <w:sz w:val="18"/>
        </w:rPr>
        <w:t xml:space="preserve"> </w:t>
      </w:r>
      <w:r w:rsidR="002A3896" w:rsidRPr="004E6195">
        <w:rPr>
          <w:rFonts w:ascii="Arial" w:hAnsi="Arial" w:cs="Arial"/>
          <w:sz w:val="18"/>
        </w:rPr>
        <w:t xml:space="preserve">provides genuine OEM parts </w:t>
      </w:r>
      <w:r w:rsidR="002A3896" w:rsidRPr="002A3896">
        <w:rPr>
          <w:rFonts w:ascii="Arial" w:hAnsi="Arial" w:cs="Arial"/>
          <w:sz w:val="18"/>
        </w:rPr>
        <w:t>distribution and offers an exhaustive and innovative multi-fleet service p</w:t>
      </w:r>
      <w:r>
        <w:rPr>
          <w:rFonts w:ascii="Arial" w:hAnsi="Arial" w:cs="Arial"/>
          <w:sz w:val="18"/>
        </w:rPr>
        <w:t xml:space="preserve">ortfolio to OEMs and customers. In addition, </w:t>
      </w:r>
      <w:r w:rsidR="002A3896" w:rsidRPr="002A3896">
        <w:rPr>
          <w:rFonts w:ascii="Arial" w:hAnsi="Arial" w:cs="Arial"/>
          <w:sz w:val="18"/>
        </w:rPr>
        <w:t xml:space="preserve">the company provides genuine Airbus Material Support and is the sole Airbus authorized distributor for a wide range of Proprietary Products and Services accessible through the trading partner Airbus SAS. </w:t>
      </w:r>
      <w:proofErr w:type="spellStart"/>
      <w:r w:rsidR="002A3896" w:rsidRPr="002A3896">
        <w:rPr>
          <w:rFonts w:ascii="Arial" w:hAnsi="Arial" w:cs="Arial"/>
          <w:sz w:val="18"/>
        </w:rPr>
        <w:t>Satair</w:t>
      </w:r>
      <w:proofErr w:type="spellEnd"/>
      <w:r w:rsidR="002A3896" w:rsidRPr="002A389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is a stand-alone company and AIRBUS services company. To learn more about </w:t>
      </w:r>
      <w:proofErr w:type="spellStart"/>
      <w:r>
        <w:rPr>
          <w:rFonts w:ascii="Arial" w:hAnsi="Arial" w:cs="Arial"/>
          <w:sz w:val="18"/>
        </w:rPr>
        <w:t>Satair</w:t>
      </w:r>
      <w:proofErr w:type="spellEnd"/>
      <w:r w:rsidR="002A3896" w:rsidRPr="002A3896">
        <w:rPr>
          <w:rFonts w:ascii="Arial" w:hAnsi="Arial" w:cs="Arial"/>
          <w:sz w:val="18"/>
        </w:rPr>
        <w:t xml:space="preserve">, visit </w:t>
      </w:r>
      <w:hyperlink r:id="rId9" w:history="1">
        <w:r w:rsidRPr="00A26487">
          <w:rPr>
            <w:rStyle w:val="Hyperlink"/>
            <w:rFonts w:ascii="Arial" w:hAnsi="Arial" w:cs="Arial"/>
            <w:sz w:val="18"/>
          </w:rPr>
          <w:t>www.satair.com</w:t>
        </w:r>
      </w:hyperlink>
      <w:r w:rsidR="002A3896" w:rsidRPr="002A3896">
        <w:rPr>
          <w:rFonts w:ascii="Arial" w:hAnsi="Arial" w:cs="Arial"/>
          <w:sz w:val="18"/>
        </w:rPr>
        <w:t>, or follow the company on Twitter: @</w:t>
      </w:r>
      <w:proofErr w:type="spellStart"/>
      <w:r w:rsidR="002A3896" w:rsidRPr="002A3896">
        <w:rPr>
          <w:rFonts w:ascii="Arial" w:hAnsi="Arial" w:cs="Arial"/>
          <w:sz w:val="18"/>
        </w:rPr>
        <w:t>Satair_aviation</w:t>
      </w:r>
      <w:proofErr w:type="spellEnd"/>
    </w:p>
    <w:p w:rsidR="004E6195" w:rsidRDefault="004E6195" w:rsidP="004F02F1">
      <w:pPr>
        <w:rPr>
          <w:rFonts w:ascii="Arial" w:hAnsi="Arial" w:cs="Arial"/>
          <w:sz w:val="18"/>
        </w:rPr>
      </w:pPr>
    </w:p>
    <w:p w:rsidR="004E6195" w:rsidRDefault="004E6195" w:rsidP="004F02F1">
      <w:pPr>
        <w:rPr>
          <w:rFonts w:ascii="Helv" w:hAnsi="Helv" w:cs="Helv"/>
          <w:b/>
          <w:color w:val="000000"/>
          <w:sz w:val="18"/>
          <w:szCs w:val="20"/>
        </w:rPr>
      </w:pPr>
    </w:p>
    <w:p w:rsidR="004F02F1" w:rsidRPr="004F02F1" w:rsidRDefault="004E6195" w:rsidP="004F02F1">
      <w:pPr>
        <w:rPr>
          <w:rFonts w:ascii="Helv" w:hAnsi="Helv" w:cs="Helv"/>
          <w:b/>
          <w:color w:val="000000"/>
          <w:sz w:val="18"/>
          <w:szCs w:val="20"/>
        </w:rPr>
      </w:pPr>
      <w:r>
        <w:rPr>
          <w:rFonts w:ascii="Helv" w:hAnsi="Helv" w:cs="Helv"/>
          <w:b/>
          <w:color w:val="000000"/>
          <w:sz w:val="18"/>
          <w:szCs w:val="20"/>
        </w:rPr>
        <w:t xml:space="preserve">About </w:t>
      </w:r>
      <w:proofErr w:type="spellStart"/>
      <w:r>
        <w:rPr>
          <w:rFonts w:ascii="Helv" w:hAnsi="Helv" w:cs="Helv"/>
          <w:b/>
          <w:color w:val="000000"/>
          <w:sz w:val="18"/>
          <w:szCs w:val="20"/>
        </w:rPr>
        <w:t>Cobham</w:t>
      </w:r>
      <w:proofErr w:type="spellEnd"/>
    </w:p>
    <w:p w:rsidR="00445033" w:rsidRPr="00445033" w:rsidRDefault="00445033" w:rsidP="00445033">
      <w:pPr>
        <w:rPr>
          <w:rFonts w:ascii="Helv" w:hAnsi="Helv" w:cs="Helv"/>
          <w:b/>
          <w:bCs/>
          <w:color w:val="000000"/>
          <w:sz w:val="18"/>
          <w:szCs w:val="20"/>
          <w:lang w:val="en-GB"/>
        </w:rPr>
      </w:pPr>
      <w:r w:rsidRPr="00445033">
        <w:rPr>
          <w:rFonts w:ascii="Helv" w:hAnsi="Helv" w:cs="Helv"/>
          <w:b/>
          <w:bCs/>
          <w:color w:val="000000"/>
          <w:sz w:val="18"/>
          <w:szCs w:val="20"/>
          <w:lang w:val="en-GB"/>
        </w:rPr>
        <w:t>The most important thing we build is trust.</w:t>
      </w:r>
    </w:p>
    <w:p w:rsidR="00445033" w:rsidRPr="00445033" w:rsidRDefault="00445033" w:rsidP="00445033">
      <w:pPr>
        <w:rPr>
          <w:rFonts w:ascii="Helv" w:hAnsi="Helv" w:cs="Helv"/>
          <w:color w:val="000000"/>
          <w:sz w:val="18"/>
          <w:szCs w:val="20"/>
          <w:lang w:val="en-GB"/>
        </w:rPr>
      </w:pPr>
      <w:r w:rsidRPr="00445033">
        <w:rPr>
          <w:rFonts w:ascii="Helv" w:hAnsi="Helv" w:cs="Helv"/>
          <w:color w:val="000000"/>
          <w:sz w:val="18"/>
          <w:szCs w:val="20"/>
          <w:lang w:val="en-GB"/>
        </w:rPr>
        <w:t>Cobham offers an innovative range of technologies and services to solve challenging problems in commercial, defence and security markets, from deep space to the depths of the ocean.</w:t>
      </w:r>
    </w:p>
    <w:p w:rsidR="00445033" w:rsidRPr="00445033" w:rsidRDefault="00445033" w:rsidP="00445033">
      <w:pPr>
        <w:rPr>
          <w:rFonts w:ascii="Helv" w:hAnsi="Helv" w:cs="Helv"/>
          <w:color w:val="000000"/>
          <w:sz w:val="18"/>
          <w:szCs w:val="20"/>
          <w:lang w:val="en-GB"/>
        </w:rPr>
      </w:pPr>
    </w:p>
    <w:p w:rsidR="00445033" w:rsidRPr="00445033" w:rsidRDefault="00445033" w:rsidP="00445033">
      <w:pPr>
        <w:rPr>
          <w:rFonts w:ascii="Helv" w:hAnsi="Helv" w:cs="Helv"/>
          <w:color w:val="000000"/>
          <w:sz w:val="18"/>
          <w:szCs w:val="20"/>
          <w:lang w:val="en-GB"/>
        </w:rPr>
      </w:pPr>
      <w:r w:rsidRPr="00445033">
        <w:rPr>
          <w:rFonts w:ascii="Helv" w:hAnsi="Helv" w:cs="Helv"/>
          <w:color w:val="000000"/>
          <w:sz w:val="18"/>
          <w:szCs w:val="20"/>
          <w:lang w:val="en-GB"/>
        </w:rPr>
        <w:t xml:space="preserve">The challenging and rewarding roles we offer, across a wide range of disciplines, are what make Cobham a true global technology and services leader. To view our current roles visit </w:t>
      </w:r>
      <w:hyperlink r:id="rId10" w:history="1">
        <w:r w:rsidRPr="00445033">
          <w:rPr>
            <w:rStyle w:val="Hyperlink"/>
            <w:rFonts w:ascii="Helv" w:hAnsi="Helv" w:cs="Helv"/>
            <w:sz w:val="18"/>
            <w:szCs w:val="20"/>
            <w:lang w:val="en-GB"/>
          </w:rPr>
          <w:t>www.cobham.com/careers</w:t>
        </w:r>
      </w:hyperlink>
      <w:r w:rsidRPr="00445033">
        <w:rPr>
          <w:rFonts w:ascii="Helv" w:hAnsi="Helv" w:cs="Helv"/>
          <w:color w:val="000000"/>
          <w:sz w:val="18"/>
          <w:szCs w:val="20"/>
          <w:lang w:val="en-GB"/>
        </w:rPr>
        <w:t xml:space="preserve">.  </w:t>
      </w:r>
    </w:p>
    <w:p w:rsidR="004E6195" w:rsidRPr="004E6195" w:rsidRDefault="004E6195" w:rsidP="004E6195">
      <w:pPr>
        <w:rPr>
          <w:rFonts w:ascii="Helv" w:hAnsi="Helv" w:cs="Helv"/>
          <w:color w:val="000000"/>
          <w:sz w:val="18"/>
          <w:szCs w:val="20"/>
          <w:lang w:val="en-GB"/>
        </w:rPr>
      </w:pPr>
    </w:p>
    <w:sectPr w:rsidR="004E6195" w:rsidRPr="004E6195" w:rsidSect="004450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73" w:rsidRDefault="00074573" w:rsidP="006431D4">
      <w:r>
        <w:separator/>
      </w:r>
    </w:p>
  </w:endnote>
  <w:endnote w:type="continuationSeparator" w:id="0">
    <w:p w:rsidR="00074573" w:rsidRDefault="00074573" w:rsidP="0064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33" w:rsidRPr="001030D1" w:rsidRDefault="00445033" w:rsidP="002E4F3E">
    <w:pPr>
      <w:pStyle w:val="Contact"/>
      <w:framePr w:w="0" w:hSpace="0" w:wrap="auto" w:vAnchor="margin" w:hAnchor="text" w:xAlign="left" w:yAlign="inline"/>
      <w:pBdr>
        <w:top w:val="single" w:sz="4" w:space="1" w:color="auto"/>
      </w:pBdr>
      <w:rPr>
        <w:rStyle w:val="Emphasis"/>
        <w:rFonts w:eastAsiaTheme="majorEastAsia"/>
        <w:i w:val="0"/>
        <w:color w:val="467287" w:themeColor="accent5" w:themeShade="80"/>
      </w:rPr>
    </w:pPr>
    <w:r w:rsidRPr="001030D1">
      <w:rPr>
        <w:rStyle w:val="Emphasis"/>
        <w:rFonts w:eastAsiaTheme="majorEastAsia"/>
        <w:i w:val="0"/>
        <w:color w:val="467287" w:themeColor="accent5" w:themeShade="80"/>
      </w:rPr>
      <w:t>Communication contact</w:t>
    </w:r>
    <w:r w:rsidRPr="001030D1">
      <w:tab/>
    </w:r>
    <w:r w:rsidRPr="001030D1">
      <w:tab/>
    </w:r>
  </w:p>
  <w:p w:rsidR="00445033" w:rsidRPr="001030D1" w:rsidRDefault="00445033" w:rsidP="002E4F3E">
    <w:pPr>
      <w:pStyle w:val="Contact"/>
      <w:framePr w:w="0" w:hSpace="0" w:wrap="auto" w:vAnchor="margin" w:hAnchor="text" w:xAlign="left" w:yAlign="inline"/>
      <w:rPr>
        <w:rStyle w:val="Emphasis"/>
        <w:rFonts w:eastAsiaTheme="majorEastAsia"/>
        <w:b w:val="0"/>
        <w:i w:val="0"/>
        <w:color w:val="FF0000"/>
      </w:rPr>
    </w:pPr>
    <w:r w:rsidRPr="001030D1">
      <w:rPr>
        <w:rStyle w:val="Emphasis"/>
        <w:rFonts w:eastAsiaTheme="majorEastAsia"/>
        <w:b w:val="0"/>
        <w:i w:val="0"/>
        <w:color w:val="467287" w:themeColor="accent5" w:themeShade="80"/>
      </w:rPr>
      <w:t>Manja Andersen</w:t>
    </w:r>
    <w:r w:rsidRPr="001030D1">
      <w:tab/>
    </w:r>
    <w:r w:rsidRPr="001030D1">
      <w:tab/>
    </w:r>
    <w:r w:rsidRPr="001030D1">
      <w:tab/>
    </w:r>
    <w:r w:rsidRPr="001030D1">
      <w:tab/>
    </w:r>
    <w:r w:rsidRPr="001030D1">
      <w:tab/>
    </w:r>
    <w:r w:rsidRPr="001030D1">
      <w:tab/>
    </w:r>
    <w:r w:rsidRPr="001030D1">
      <w:tab/>
    </w:r>
  </w:p>
  <w:p w:rsidR="00445033" w:rsidRPr="00342E44" w:rsidRDefault="00445033" w:rsidP="002E4F3E">
    <w:pPr>
      <w:pStyle w:val="Contact"/>
      <w:framePr w:w="0" w:hSpace="0" w:wrap="auto" w:vAnchor="margin" w:hAnchor="text" w:xAlign="left" w:yAlign="inline"/>
      <w:rPr>
        <w:rStyle w:val="Emphasis"/>
        <w:rFonts w:eastAsiaTheme="majorEastAsia"/>
        <w:b w:val="0"/>
        <w:i w:val="0"/>
        <w:color w:val="467287" w:themeColor="accent5" w:themeShade="80"/>
      </w:rPr>
    </w:pPr>
    <w:r>
      <w:rPr>
        <w:noProof/>
        <w:color w:val="467287" w:themeColor="accent5" w:themeShade="8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37078C22" wp14:editId="3797C68C">
          <wp:simplePos x="0" y="0"/>
          <wp:positionH relativeFrom="column">
            <wp:posOffset>3116580</wp:posOffset>
          </wp:positionH>
          <wp:positionV relativeFrom="paragraph">
            <wp:posOffset>57785</wp:posOffset>
          </wp:positionV>
          <wp:extent cx="2682240" cy="514985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Emphasis"/>
        <w:rFonts w:eastAsiaTheme="majorEastAsia"/>
        <w:b w:val="0"/>
        <w:i w:val="0"/>
        <w:color w:val="467287" w:themeColor="accent5" w:themeShade="80"/>
      </w:rPr>
      <w:t xml:space="preserve">Head of Marketing and Communication, Copenhagen </w:t>
    </w:r>
  </w:p>
  <w:p w:rsidR="00445033" w:rsidRPr="001030D1" w:rsidRDefault="00445033" w:rsidP="002E4F3E">
    <w:pPr>
      <w:pStyle w:val="Contact"/>
      <w:framePr w:w="0" w:hSpace="0" w:wrap="auto" w:vAnchor="margin" w:hAnchor="text" w:xAlign="left" w:yAlign="inline"/>
      <w:tabs>
        <w:tab w:val="left" w:pos="6540"/>
      </w:tabs>
      <w:rPr>
        <w:b/>
        <w:i/>
        <w:color w:val="467287" w:themeColor="accent5" w:themeShade="80"/>
        <w:lang w:val="fr-FR"/>
      </w:rPr>
    </w:pPr>
    <w:r w:rsidRPr="001030D1">
      <w:rPr>
        <w:rStyle w:val="Emphasis"/>
        <w:rFonts w:eastAsiaTheme="majorEastAsia"/>
        <w:b w:val="0"/>
        <w:i w:val="0"/>
        <w:color w:val="467287" w:themeColor="accent5" w:themeShade="80"/>
        <w:lang w:val="fr-FR"/>
      </w:rPr>
      <w:t>Satair</w:t>
    </w:r>
    <w:r w:rsidRPr="001030D1">
      <w:rPr>
        <w:lang w:val="fr-FR"/>
      </w:rPr>
      <w:tab/>
    </w:r>
  </w:p>
  <w:p w:rsidR="00445033" w:rsidRPr="001030D1" w:rsidRDefault="00445033" w:rsidP="002E4F3E">
    <w:pPr>
      <w:keepLines/>
      <w:tabs>
        <w:tab w:val="left" w:pos="-720"/>
      </w:tabs>
      <w:suppressAutoHyphens/>
      <w:rPr>
        <w:color w:val="467287" w:themeColor="accent5" w:themeShade="80"/>
        <w:sz w:val="16"/>
        <w:lang w:val="fr-FR"/>
      </w:rPr>
    </w:pPr>
    <w:r w:rsidRPr="001030D1">
      <w:rPr>
        <w:color w:val="467287" w:themeColor="accent5" w:themeShade="80"/>
        <w:sz w:val="16"/>
        <w:lang w:val="fr-FR"/>
      </w:rPr>
      <w:t>Tel.: +45 32 47 02 24</w:t>
    </w:r>
  </w:p>
  <w:p w:rsidR="00445033" w:rsidRPr="003B05AC" w:rsidRDefault="00445033" w:rsidP="002E4F3E">
    <w:pPr>
      <w:keepLines/>
      <w:tabs>
        <w:tab w:val="left" w:pos="-720"/>
      </w:tabs>
      <w:suppressAutoHyphens/>
      <w:rPr>
        <w:color w:val="467287" w:themeColor="accent5" w:themeShade="80"/>
        <w:sz w:val="16"/>
        <w:lang w:val="fr-FR"/>
      </w:rPr>
    </w:pPr>
    <w:r w:rsidRPr="003B05AC">
      <w:rPr>
        <w:color w:val="467287" w:themeColor="accent5" w:themeShade="80"/>
        <w:sz w:val="16"/>
        <w:lang w:val="fr-FR"/>
      </w:rPr>
      <w:t>Mobile : +45 20 77 51 10</w:t>
    </w:r>
  </w:p>
  <w:p w:rsidR="00445033" w:rsidRPr="003B05AC" w:rsidRDefault="00D60A67" w:rsidP="002E4F3E">
    <w:pPr>
      <w:keepLines/>
      <w:tabs>
        <w:tab w:val="left" w:pos="-720"/>
      </w:tabs>
      <w:suppressAutoHyphens/>
      <w:rPr>
        <w:color w:val="467287" w:themeColor="accent5" w:themeShade="80"/>
        <w:sz w:val="16"/>
        <w:lang w:val="fr-FR"/>
      </w:rPr>
    </w:pPr>
    <w:r>
      <w:rPr>
        <w:noProof/>
        <w:lang w:val="en-GB" w:eastAsia="en-GB" w:bidi="ar-SA"/>
      </w:rPr>
      <w:drawing>
        <wp:anchor distT="0" distB="0" distL="114300" distR="114300" simplePos="0" relativeHeight="251672576" behindDoc="1" locked="0" layoutInCell="1" allowOverlap="1" wp14:anchorId="223D0650" wp14:editId="1A27F060">
          <wp:simplePos x="0" y="0"/>
          <wp:positionH relativeFrom="column">
            <wp:posOffset>518160</wp:posOffset>
          </wp:positionH>
          <wp:positionV relativeFrom="paragraph">
            <wp:posOffset>41910</wp:posOffset>
          </wp:positionV>
          <wp:extent cx="5066665" cy="608965"/>
          <wp:effectExtent l="0" t="0" r="635" b="635"/>
          <wp:wrapTight wrapText="bothSides">
            <wp:wrapPolygon edited="0">
              <wp:start x="0" y="0"/>
              <wp:lineTo x="0" y="20947"/>
              <wp:lineTo x="21521" y="20947"/>
              <wp:lineTo x="2152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666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033" w:rsidRPr="003B05AC">
      <w:rPr>
        <w:color w:val="467287" w:themeColor="accent5" w:themeShade="80"/>
        <w:sz w:val="16"/>
        <w:lang w:val="fr-FR"/>
      </w:rPr>
      <w:t xml:space="preserve">E-mail : </w:t>
    </w:r>
    <w:hyperlink r:id="rId3" w:history="1">
      <w:r w:rsidR="00445033" w:rsidRPr="003B05AC">
        <w:rPr>
          <w:rStyle w:val="Hyperlink"/>
          <w:color w:val="467287" w:themeColor="accent5" w:themeShade="80"/>
          <w:sz w:val="16"/>
          <w:lang w:val="fr-FR"/>
        </w:rPr>
        <w:t>maba@satair.com</w:t>
      </w:r>
    </w:hyperlink>
    <w:r w:rsidR="00445033" w:rsidRPr="003B05AC">
      <w:rPr>
        <w:color w:val="467287" w:themeColor="accent5" w:themeShade="80"/>
        <w:sz w:val="16"/>
        <w:lang w:val="fr-FR"/>
      </w:rPr>
      <w:t xml:space="preserve"> </w:t>
    </w:r>
  </w:p>
  <w:p w:rsidR="00445033" w:rsidRPr="003B05AC" w:rsidRDefault="00445033" w:rsidP="006431D4">
    <w:pPr>
      <w:pStyle w:val="02Bodytextstyle"/>
      <w:outlineLvl w:val="0"/>
      <w:rPr>
        <w:b/>
        <w:spacing w:val="0"/>
        <w:sz w:val="22"/>
        <w:szCs w:val="22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3E" w:rsidRPr="001030D1" w:rsidRDefault="002E4F3E" w:rsidP="002E4F3E">
    <w:pPr>
      <w:pStyle w:val="Contact"/>
      <w:framePr w:w="0" w:hSpace="0" w:wrap="auto" w:vAnchor="margin" w:hAnchor="text" w:xAlign="left" w:yAlign="inline"/>
      <w:pBdr>
        <w:top w:val="single" w:sz="4" w:space="1" w:color="auto"/>
      </w:pBdr>
      <w:rPr>
        <w:rStyle w:val="Emphasis"/>
        <w:rFonts w:eastAsiaTheme="majorEastAsia"/>
        <w:i w:val="0"/>
        <w:color w:val="467287" w:themeColor="accent5" w:themeShade="80"/>
      </w:rPr>
    </w:pPr>
    <w:r w:rsidRPr="001030D1">
      <w:rPr>
        <w:rStyle w:val="Emphasis"/>
        <w:rFonts w:eastAsiaTheme="majorEastAsia"/>
        <w:i w:val="0"/>
        <w:color w:val="467287" w:themeColor="accent5" w:themeShade="80"/>
      </w:rPr>
      <w:t>Communication contact</w:t>
    </w:r>
    <w:r w:rsidRPr="001030D1">
      <w:tab/>
    </w:r>
    <w:r w:rsidRPr="001030D1">
      <w:tab/>
    </w:r>
  </w:p>
  <w:p w:rsidR="002E4F3E" w:rsidRPr="001030D1" w:rsidRDefault="002E4F3E" w:rsidP="002E4F3E">
    <w:pPr>
      <w:pStyle w:val="Contact"/>
      <w:framePr w:w="0" w:hSpace="0" w:wrap="auto" w:vAnchor="margin" w:hAnchor="text" w:xAlign="left" w:yAlign="inline"/>
      <w:rPr>
        <w:rStyle w:val="Emphasis"/>
        <w:rFonts w:eastAsiaTheme="majorEastAsia"/>
        <w:b w:val="0"/>
        <w:i w:val="0"/>
        <w:color w:val="FF0000"/>
      </w:rPr>
    </w:pPr>
    <w:r w:rsidRPr="001030D1">
      <w:rPr>
        <w:rStyle w:val="Emphasis"/>
        <w:rFonts w:eastAsiaTheme="majorEastAsia"/>
        <w:b w:val="0"/>
        <w:i w:val="0"/>
        <w:color w:val="467287" w:themeColor="accent5" w:themeShade="80"/>
      </w:rPr>
      <w:t>Manja Andersen</w:t>
    </w:r>
    <w:r w:rsidRPr="001030D1">
      <w:tab/>
    </w:r>
    <w:r w:rsidRPr="001030D1">
      <w:tab/>
    </w:r>
    <w:r w:rsidRPr="001030D1">
      <w:tab/>
    </w:r>
    <w:r w:rsidRPr="001030D1">
      <w:tab/>
    </w:r>
    <w:r w:rsidRPr="001030D1">
      <w:tab/>
    </w:r>
    <w:r w:rsidRPr="001030D1">
      <w:tab/>
    </w:r>
    <w:r w:rsidRPr="001030D1">
      <w:tab/>
    </w:r>
  </w:p>
  <w:p w:rsidR="002E4F3E" w:rsidRPr="00342E44" w:rsidRDefault="00630C9B" w:rsidP="002E4F3E">
    <w:pPr>
      <w:pStyle w:val="Contact"/>
      <w:framePr w:w="0" w:hSpace="0" w:wrap="auto" w:vAnchor="margin" w:hAnchor="text" w:xAlign="left" w:yAlign="inline"/>
      <w:rPr>
        <w:rStyle w:val="Emphasis"/>
        <w:rFonts w:eastAsiaTheme="majorEastAsia"/>
        <w:b w:val="0"/>
        <w:i w:val="0"/>
        <w:color w:val="467287" w:themeColor="accent5" w:themeShade="80"/>
      </w:rPr>
    </w:pPr>
    <w:r>
      <w:rPr>
        <w:noProof/>
        <w:color w:val="467287" w:themeColor="accent5" w:themeShade="80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66D05662" wp14:editId="618EC93D">
          <wp:simplePos x="0" y="0"/>
          <wp:positionH relativeFrom="column">
            <wp:posOffset>3116580</wp:posOffset>
          </wp:positionH>
          <wp:positionV relativeFrom="paragraph">
            <wp:posOffset>57785</wp:posOffset>
          </wp:positionV>
          <wp:extent cx="2682240" cy="51498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Emphasis"/>
        <w:rFonts w:eastAsiaTheme="majorEastAsia"/>
        <w:b w:val="0"/>
        <w:i w:val="0"/>
        <w:color w:val="467287" w:themeColor="accent5" w:themeShade="80"/>
      </w:rPr>
      <w:t xml:space="preserve">Head of Marketing and Communication, Copenhagen </w:t>
    </w:r>
  </w:p>
  <w:p w:rsidR="002E4F3E" w:rsidRPr="001030D1" w:rsidRDefault="00630C9B" w:rsidP="002E4F3E">
    <w:pPr>
      <w:pStyle w:val="Contact"/>
      <w:framePr w:w="0" w:hSpace="0" w:wrap="auto" w:vAnchor="margin" w:hAnchor="text" w:xAlign="left" w:yAlign="inline"/>
      <w:tabs>
        <w:tab w:val="left" w:pos="6540"/>
      </w:tabs>
      <w:rPr>
        <w:b/>
        <w:i/>
        <w:color w:val="467287" w:themeColor="accent5" w:themeShade="80"/>
        <w:lang w:val="fr-FR"/>
      </w:rPr>
    </w:pPr>
    <w:r w:rsidRPr="001030D1">
      <w:rPr>
        <w:rStyle w:val="Emphasis"/>
        <w:rFonts w:eastAsiaTheme="majorEastAsia"/>
        <w:b w:val="0"/>
        <w:i w:val="0"/>
        <w:color w:val="467287" w:themeColor="accent5" w:themeShade="80"/>
        <w:lang w:val="fr-FR"/>
      </w:rPr>
      <w:t>Satair</w:t>
    </w:r>
    <w:r w:rsidR="002E4F3E" w:rsidRPr="001030D1">
      <w:rPr>
        <w:lang w:val="fr-FR"/>
      </w:rPr>
      <w:tab/>
    </w:r>
  </w:p>
  <w:p w:rsidR="002E4F3E" w:rsidRPr="001030D1" w:rsidRDefault="002E4F3E" w:rsidP="002E4F3E">
    <w:pPr>
      <w:keepLines/>
      <w:tabs>
        <w:tab w:val="left" w:pos="-720"/>
      </w:tabs>
      <w:suppressAutoHyphens/>
      <w:rPr>
        <w:color w:val="467287" w:themeColor="accent5" w:themeShade="80"/>
        <w:sz w:val="16"/>
        <w:lang w:val="fr-FR"/>
      </w:rPr>
    </w:pPr>
    <w:r w:rsidRPr="001030D1">
      <w:rPr>
        <w:color w:val="467287" w:themeColor="accent5" w:themeShade="80"/>
        <w:sz w:val="16"/>
        <w:lang w:val="fr-FR"/>
      </w:rPr>
      <w:t>Tel.: +45 32 47 02 24</w:t>
    </w:r>
  </w:p>
  <w:p w:rsidR="002E4F3E" w:rsidRPr="003B05AC" w:rsidRDefault="002E4F3E" w:rsidP="002E4F3E">
    <w:pPr>
      <w:keepLines/>
      <w:tabs>
        <w:tab w:val="left" w:pos="-720"/>
      </w:tabs>
      <w:suppressAutoHyphens/>
      <w:rPr>
        <w:color w:val="467287" w:themeColor="accent5" w:themeShade="80"/>
        <w:sz w:val="16"/>
        <w:lang w:val="fr-FR"/>
      </w:rPr>
    </w:pPr>
    <w:r w:rsidRPr="003B05AC">
      <w:rPr>
        <w:color w:val="467287" w:themeColor="accent5" w:themeShade="80"/>
        <w:sz w:val="16"/>
        <w:lang w:val="fr-FR"/>
      </w:rPr>
      <w:t>Mobile : +45 20 77 51 10</w:t>
    </w:r>
  </w:p>
  <w:p w:rsidR="002E4F3E" w:rsidRPr="003B05AC" w:rsidRDefault="002E4F3E" w:rsidP="002E4F3E">
    <w:pPr>
      <w:keepLines/>
      <w:tabs>
        <w:tab w:val="left" w:pos="-720"/>
      </w:tabs>
      <w:suppressAutoHyphens/>
      <w:rPr>
        <w:color w:val="467287" w:themeColor="accent5" w:themeShade="80"/>
        <w:sz w:val="16"/>
        <w:lang w:val="fr-FR"/>
      </w:rPr>
    </w:pPr>
    <w:r w:rsidRPr="003B05AC">
      <w:rPr>
        <w:color w:val="467287" w:themeColor="accent5" w:themeShade="80"/>
        <w:sz w:val="16"/>
        <w:lang w:val="fr-FR"/>
      </w:rPr>
      <w:t xml:space="preserve">E-mail : </w:t>
    </w:r>
    <w:hyperlink r:id="rId2" w:history="1">
      <w:r w:rsidRPr="003B05AC">
        <w:rPr>
          <w:rStyle w:val="Hyperlink"/>
          <w:color w:val="467287" w:themeColor="accent5" w:themeShade="80"/>
          <w:sz w:val="16"/>
          <w:lang w:val="fr-FR"/>
        </w:rPr>
        <w:t>maba@satair.com</w:t>
      </w:r>
    </w:hyperlink>
    <w:r w:rsidRPr="003B05AC">
      <w:rPr>
        <w:color w:val="467287" w:themeColor="accent5" w:themeShade="80"/>
        <w:sz w:val="16"/>
        <w:lang w:val="fr-FR"/>
      </w:rPr>
      <w:t xml:space="preserve"> </w:t>
    </w:r>
  </w:p>
  <w:p w:rsidR="006D406F" w:rsidRDefault="00445033" w:rsidP="00445033">
    <w:pPr>
      <w:pStyle w:val="02Bodytextstyle"/>
      <w:outlineLvl w:val="0"/>
      <w:rPr>
        <w:b/>
        <w:spacing w:val="0"/>
        <w:sz w:val="22"/>
        <w:szCs w:val="22"/>
        <w:lang w:val="fr-FR"/>
      </w:rPr>
    </w:pPr>
    <w:bookmarkStart w:id="3" w:name="TITUS1FooterPrimary"/>
    <w:r w:rsidRPr="00445033">
      <w:rPr>
        <w:rFonts w:ascii="Tahoma" w:hAnsi="Tahoma" w:cs="Tahoma"/>
        <w:b/>
        <w:color w:val="000000"/>
        <w:spacing w:val="0"/>
        <w:sz w:val="28"/>
        <w:szCs w:val="22"/>
        <w:lang w:val="fr-FR"/>
      </w:rPr>
      <w:t>COBHAM PUBLIC</w:t>
    </w:r>
  </w:p>
  <w:bookmarkEnd w:id="3"/>
  <w:p w:rsidR="00445033" w:rsidRPr="003B05AC" w:rsidRDefault="00445033" w:rsidP="006431D4">
    <w:pPr>
      <w:pStyle w:val="02Bodytextstyle"/>
      <w:outlineLvl w:val="0"/>
      <w:rPr>
        <w:b/>
        <w:spacing w:val="0"/>
        <w:sz w:val="22"/>
        <w:szCs w:val="22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33" w:rsidRPr="001030D1" w:rsidRDefault="00445033" w:rsidP="002E4F3E">
    <w:pPr>
      <w:pStyle w:val="Contact"/>
      <w:framePr w:w="0" w:hSpace="0" w:wrap="auto" w:vAnchor="margin" w:hAnchor="text" w:xAlign="left" w:yAlign="inline"/>
      <w:pBdr>
        <w:top w:val="single" w:sz="4" w:space="1" w:color="auto"/>
      </w:pBdr>
      <w:rPr>
        <w:rStyle w:val="Emphasis"/>
        <w:rFonts w:eastAsiaTheme="majorEastAsia"/>
        <w:i w:val="0"/>
        <w:color w:val="467287" w:themeColor="accent5" w:themeShade="80"/>
      </w:rPr>
    </w:pPr>
    <w:r w:rsidRPr="001030D1">
      <w:rPr>
        <w:rStyle w:val="Emphasis"/>
        <w:rFonts w:eastAsiaTheme="majorEastAsia"/>
        <w:i w:val="0"/>
        <w:color w:val="467287" w:themeColor="accent5" w:themeShade="80"/>
      </w:rPr>
      <w:t>Communication contact</w:t>
    </w:r>
    <w:r w:rsidRPr="001030D1">
      <w:tab/>
    </w:r>
    <w:r w:rsidRPr="001030D1">
      <w:tab/>
    </w:r>
  </w:p>
  <w:p w:rsidR="00445033" w:rsidRPr="001030D1" w:rsidRDefault="00445033" w:rsidP="002E4F3E">
    <w:pPr>
      <w:pStyle w:val="Contact"/>
      <w:framePr w:w="0" w:hSpace="0" w:wrap="auto" w:vAnchor="margin" w:hAnchor="text" w:xAlign="left" w:yAlign="inline"/>
      <w:rPr>
        <w:rStyle w:val="Emphasis"/>
        <w:rFonts w:eastAsiaTheme="majorEastAsia"/>
        <w:b w:val="0"/>
        <w:i w:val="0"/>
        <w:color w:val="FF0000"/>
      </w:rPr>
    </w:pPr>
    <w:r w:rsidRPr="001030D1">
      <w:rPr>
        <w:rStyle w:val="Emphasis"/>
        <w:rFonts w:eastAsiaTheme="majorEastAsia"/>
        <w:b w:val="0"/>
        <w:i w:val="0"/>
        <w:color w:val="467287" w:themeColor="accent5" w:themeShade="80"/>
      </w:rPr>
      <w:t>Manja Andersen</w:t>
    </w:r>
    <w:r w:rsidRPr="001030D1">
      <w:tab/>
    </w:r>
    <w:r w:rsidRPr="001030D1">
      <w:tab/>
    </w:r>
    <w:r w:rsidRPr="001030D1">
      <w:tab/>
    </w:r>
    <w:r w:rsidRPr="001030D1">
      <w:tab/>
    </w:r>
    <w:r w:rsidRPr="001030D1">
      <w:tab/>
    </w:r>
    <w:r w:rsidRPr="001030D1">
      <w:tab/>
    </w:r>
    <w:r w:rsidRPr="001030D1">
      <w:tab/>
    </w:r>
  </w:p>
  <w:p w:rsidR="00445033" w:rsidRPr="00342E44" w:rsidRDefault="00445033" w:rsidP="002E4F3E">
    <w:pPr>
      <w:pStyle w:val="Contact"/>
      <w:framePr w:w="0" w:hSpace="0" w:wrap="auto" w:vAnchor="margin" w:hAnchor="text" w:xAlign="left" w:yAlign="inline"/>
      <w:rPr>
        <w:rStyle w:val="Emphasis"/>
        <w:rFonts w:eastAsiaTheme="majorEastAsia"/>
        <w:b w:val="0"/>
        <w:i w:val="0"/>
        <w:color w:val="467287" w:themeColor="accent5" w:themeShade="80"/>
      </w:rPr>
    </w:pPr>
    <w:r>
      <w:rPr>
        <w:noProof/>
        <w:color w:val="467287" w:themeColor="accent5" w:themeShade="80"/>
        <w:lang w:val="en-GB" w:eastAsia="en-GB" w:bidi="ar-SA"/>
      </w:rPr>
      <w:drawing>
        <wp:anchor distT="0" distB="0" distL="114300" distR="114300" simplePos="0" relativeHeight="251661312" behindDoc="1" locked="0" layoutInCell="1" allowOverlap="1" wp14:anchorId="4711EDAC" wp14:editId="15D7C9CF">
          <wp:simplePos x="0" y="0"/>
          <wp:positionH relativeFrom="column">
            <wp:posOffset>3116580</wp:posOffset>
          </wp:positionH>
          <wp:positionV relativeFrom="paragraph">
            <wp:posOffset>57785</wp:posOffset>
          </wp:positionV>
          <wp:extent cx="2682240" cy="51498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Emphasis"/>
        <w:rFonts w:eastAsiaTheme="majorEastAsia"/>
        <w:b w:val="0"/>
        <w:i w:val="0"/>
        <w:color w:val="467287" w:themeColor="accent5" w:themeShade="80"/>
      </w:rPr>
      <w:t xml:space="preserve">Head of Marketing and Communication, Copenhagen </w:t>
    </w:r>
  </w:p>
  <w:p w:rsidR="00445033" w:rsidRPr="001030D1" w:rsidRDefault="00445033" w:rsidP="002E4F3E">
    <w:pPr>
      <w:pStyle w:val="Contact"/>
      <w:framePr w:w="0" w:hSpace="0" w:wrap="auto" w:vAnchor="margin" w:hAnchor="text" w:xAlign="left" w:yAlign="inline"/>
      <w:tabs>
        <w:tab w:val="left" w:pos="6540"/>
      </w:tabs>
      <w:rPr>
        <w:b/>
        <w:i/>
        <w:color w:val="467287" w:themeColor="accent5" w:themeShade="80"/>
        <w:lang w:val="fr-FR"/>
      </w:rPr>
    </w:pPr>
    <w:r w:rsidRPr="001030D1">
      <w:rPr>
        <w:rStyle w:val="Emphasis"/>
        <w:rFonts w:eastAsiaTheme="majorEastAsia"/>
        <w:b w:val="0"/>
        <w:i w:val="0"/>
        <w:color w:val="467287" w:themeColor="accent5" w:themeShade="80"/>
        <w:lang w:val="fr-FR"/>
      </w:rPr>
      <w:t>Satair</w:t>
    </w:r>
    <w:r w:rsidRPr="001030D1">
      <w:rPr>
        <w:lang w:val="fr-FR"/>
      </w:rPr>
      <w:tab/>
    </w:r>
  </w:p>
  <w:p w:rsidR="00445033" w:rsidRPr="001030D1" w:rsidRDefault="00445033" w:rsidP="002E4F3E">
    <w:pPr>
      <w:keepLines/>
      <w:tabs>
        <w:tab w:val="left" w:pos="-720"/>
      </w:tabs>
      <w:suppressAutoHyphens/>
      <w:rPr>
        <w:color w:val="467287" w:themeColor="accent5" w:themeShade="80"/>
        <w:sz w:val="16"/>
        <w:lang w:val="fr-FR"/>
      </w:rPr>
    </w:pPr>
    <w:r w:rsidRPr="001030D1">
      <w:rPr>
        <w:color w:val="467287" w:themeColor="accent5" w:themeShade="80"/>
        <w:sz w:val="16"/>
        <w:lang w:val="fr-FR"/>
      </w:rPr>
      <w:t>Tel.: +45 32 47 02 24</w:t>
    </w:r>
  </w:p>
  <w:p w:rsidR="00445033" w:rsidRPr="003B05AC" w:rsidRDefault="00445033" w:rsidP="002E4F3E">
    <w:pPr>
      <w:keepLines/>
      <w:tabs>
        <w:tab w:val="left" w:pos="-720"/>
      </w:tabs>
      <w:suppressAutoHyphens/>
      <w:rPr>
        <w:color w:val="467287" w:themeColor="accent5" w:themeShade="80"/>
        <w:sz w:val="16"/>
        <w:lang w:val="fr-FR"/>
      </w:rPr>
    </w:pPr>
    <w:r w:rsidRPr="003B05AC">
      <w:rPr>
        <w:color w:val="467287" w:themeColor="accent5" w:themeShade="80"/>
        <w:sz w:val="16"/>
        <w:lang w:val="fr-FR"/>
      </w:rPr>
      <w:t>Mobile : +45 20 77 51 10</w:t>
    </w:r>
  </w:p>
  <w:p w:rsidR="00445033" w:rsidRPr="003B05AC" w:rsidRDefault="00D60A67" w:rsidP="002E4F3E">
    <w:pPr>
      <w:keepLines/>
      <w:tabs>
        <w:tab w:val="left" w:pos="-720"/>
      </w:tabs>
      <w:suppressAutoHyphens/>
      <w:rPr>
        <w:color w:val="467287" w:themeColor="accent5" w:themeShade="80"/>
        <w:sz w:val="16"/>
        <w:lang w:val="fr-FR"/>
      </w:rPr>
    </w:pPr>
    <w:r>
      <w:rPr>
        <w:noProof/>
        <w:lang w:val="en-GB" w:eastAsia="en-GB" w:bidi="ar-SA"/>
      </w:rPr>
      <w:drawing>
        <wp:anchor distT="0" distB="0" distL="114300" distR="114300" simplePos="0" relativeHeight="251670528" behindDoc="1" locked="0" layoutInCell="1" allowOverlap="1" wp14:anchorId="7F00812A" wp14:editId="51681F9E">
          <wp:simplePos x="0" y="0"/>
          <wp:positionH relativeFrom="column">
            <wp:posOffset>350520</wp:posOffset>
          </wp:positionH>
          <wp:positionV relativeFrom="paragraph">
            <wp:posOffset>21590</wp:posOffset>
          </wp:positionV>
          <wp:extent cx="5066665" cy="608965"/>
          <wp:effectExtent l="0" t="0" r="635" b="635"/>
          <wp:wrapTight wrapText="bothSides">
            <wp:wrapPolygon edited="0">
              <wp:start x="0" y="0"/>
              <wp:lineTo x="0" y="20947"/>
              <wp:lineTo x="21521" y="20947"/>
              <wp:lineTo x="2152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666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033" w:rsidRPr="003B05AC">
      <w:rPr>
        <w:color w:val="467287" w:themeColor="accent5" w:themeShade="80"/>
        <w:sz w:val="16"/>
        <w:lang w:val="fr-FR"/>
      </w:rPr>
      <w:t xml:space="preserve">E-mail : </w:t>
    </w:r>
    <w:hyperlink r:id="rId3" w:history="1">
      <w:r w:rsidR="00445033" w:rsidRPr="003B05AC">
        <w:rPr>
          <w:rStyle w:val="Hyperlink"/>
          <w:color w:val="467287" w:themeColor="accent5" w:themeShade="80"/>
          <w:sz w:val="16"/>
          <w:lang w:val="fr-FR"/>
        </w:rPr>
        <w:t>maba@satair.com</w:t>
      </w:r>
    </w:hyperlink>
    <w:r w:rsidR="00445033" w:rsidRPr="003B05AC">
      <w:rPr>
        <w:color w:val="467287" w:themeColor="accent5" w:themeShade="80"/>
        <w:sz w:val="16"/>
        <w:lang w:val="fr-FR"/>
      </w:rPr>
      <w:t xml:space="preserve"> </w:t>
    </w:r>
  </w:p>
  <w:p w:rsidR="00445033" w:rsidRPr="003B05AC" w:rsidRDefault="00445033" w:rsidP="006431D4">
    <w:pPr>
      <w:pStyle w:val="02Bodytextstyle"/>
      <w:outlineLvl w:val="0"/>
      <w:rPr>
        <w:b/>
        <w:spacing w:val="0"/>
        <w:sz w:val="22"/>
        <w:szCs w:val="22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73" w:rsidRDefault="00074573" w:rsidP="006431D4">
      <w:r>
        <w:separator/>
      </w:r>
    </w:p>
  </w:footnote>
  <w:footnote w:type="continuationSeparator" w:id="0">
    <w:p w:rsidR="00074573" w:rsidRDefault="00074573" w:rsidP="0064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33" w:rsidRDefault="00445033" w:rsidP="00445033">
    <w:pPr>
      <w:pStyle w:val="Header"/>
      <w:jc w:val="center"/>
      <w:rPr>
        <w:b/>
        <w:color w:val="000000"/>
        <w:sz w:val="28"/>
      </w:rPr>
    </w:pPr>
    <w:bookmarkStart w:id="1" w:name="TITUS1HeaderEvenPages"/>
  </w:p>
  <w:bookmarkEnd w:id="1"/>
  <w:p w:rsidR="00445033" w:rsidRPr="00CA19D0" w:rsidRDefault="00445033" w:rsidP="001020BC">
    <w:pPr>
      <w:pStyle w:val="Header"/>
    </w:pPr>
    <w:r>
      <w:tab/>
      <w:t xml:space="preserve">     </w:t>
    </w:r>
  </w:p>
  <w:p w:rsidR="00445033" w:rsidRDefault="00C22478" w:rsidP="00C22478">
    <w:pPr>
      <w:pStyle w:val="Header"/>
      <w:tabs>
        <w:tab w:val="clear" w:pos="4680"/>
        <w:tab w:val="clear" w:pos="9360"/>
        <w:tab w:val="left" w:pos="7188"/>
      </w:tabs>
      <w:rPr>
        <w:b/>
        <w:color w:val="57595C" w:themeColor="accent4" w:themeShade="80"/>
        <w:sz w:val="22"/>
      </w:rPr>
    </w:pPr>
    <w:r>
      <w:rPr>
        <w:b/>
        <w:noProof/>
        <w:color w:val="000000"/>
        <w:sz w:val="28"/>
        <w:lang w:val="en-GB" w:eastAsia="en-GB" w:bidi="ar-SA"/>
      </w:rPr>
      <w:drawing>
        <wp:anchor distT="0" distB="0" distL="114300" distR="114300" simplePos="0" relativeHeight="251668480" behindDoc="0" locked="0" layoutInCell="1" allowOverlap="1" wp14:anchorId="6DBF3174" wp14:editId="5AD90E73">
          <wp:simplePos x="0" y="0"/>
          <wp:positionH relativeFrom="column">
            <wp:posOffset>3968750</wp:posOffset>
          </wp:positionH>
          <wp:positionV relativeFrom="paragraph">
            <wp:posOffset>45085</wp:posOffset>
          </wp:positionV>
          <wp:extent cx="1817370" cy="19304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ham_Logo_Final_RGB_0_164_2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19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033">
      <w:rPr>
        <w:b/>
        <w:noProof/>
        <w:color w:val="57595C" w:themeColor="accent4" w:themeShade="80"/>
        <w:sz w:val="22"/>
        <w:lang w:val="en-GB" w:eastAsia="en-GB" w:bidi="ar-SA"/>
      </w:rPr>
      <w:drawing>
        <wp:inline distT="0" distB="0" distL="0" distR="0" wp14:anchorId="448B7838" wp14:editId="358FCBC5">
          <wp:extent cx="1496571" cy="301753"/>
          <wp:effectExtent l="0" t="0" r="889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tairLogo_Black_4c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571" cy="301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57595C" w:themeColor="accent4" w:themeShade="80"/>
        <w:sz w:val="22"/>
      </w:rPr>
      <w:tab/>
    </w:r>
  </w:p>
  <w:p w:rsidR="00445033" w:rsidRDefault="00445033" w:rsidP="003573BB">
    <w:pPr>
      <w:pStyle w:val="Header"/>
      <w:tabs>
        <w:tab w:val="left" w:pos="7665"/>
      </w:tabs>
      <w:rPr>
        <w:b/>
        <w:color w:val="57595C" w:themeColor="accent4" w:themeShade="80"/>
        <w:sz w:val="22"/>
      </w:rPr>
    </w:pPr>
  </w:p>
  <w:p w:rsidR="00445033" w:rsidRPr="001020BC" w:rsidRDefault="00445033" w:rsidP="003573BB">
    <w:pPr>
      <w:pStyle w:val="Header"/>
      <w:tabs>
        <w:tab w:val="left" w:pos="7665"/>
      </w:tabs>
      <w:rPr>
        <w:b/>
        <w:color w:val="57595C" w:themeColor="accent4" w:themeShade="80"/>
        <w:sz w:val="22"/>
      </w:rPr>
    </w:pPr>
    <w:r>
      <w:rPr>
        <w:b/>
        <w:color w:val="57595C" w:themeColor="accent4" w:themeShade="80"/>
        <w:sz w:val="22"/>
      </w:rPr>
      <w:t>PRESS RELEASE</w:t>
    </w:r>
    <w:r>
      <w:t xml:space="preserve"> </w:t>
    </w:r>
    <w:r>
      <w:tab/>
    </w:r>
    <w:r>
      <w:tab/>
    </w:r>
  </w:p>
  <w:p w:rsidR="00445033" w:rsidRDefault="00445033">
    <w:pPr>
      <w:pStyle w:val="Header"/>
    </w:pPr>
    <w: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33" w:rsidRDefault="00445033" w:rsidP="00445033">
    <w:pPr>
      <w:pStyle w:val="Header"/>
      <w:jc w:val="center"/>
      <w:rPr>
        <w:b/>
        <w:color w:val="000000"/>
        <w:sz w:val="28"/>
      </w:rPr>
    </w:pPr>
    <w:bookmarkStart w:id="2" w:name="TITUS1HeaderPrimary"/>
  </w:p>
  <w:bookmarkEnd w:id="2"/>
  <w:p w:rsidR="006D406F" w:rsidRPr="00CA19D0" w:rsidRDefault="00CA19D0" w:rsidP="001020BC">
    <w:pPr>
      <w:pStyle w:val="Header"/>
    </w:pPr>
    <w:r>
      <w:tab/>
      <w:t xml:space="preserve">     </w:t>
    </w:r>
  </w:p>
  <w:p w:rsidR="002E4F3E" w:rsidRDefault="00630C9B" w:rsidP="003573BB">
    <w:pPr>
      <w:pStyle w:val="Header"/>
      <w:tabs>
        <w:tab w:val="left" w:pos="7665"/>
      </w:tabs>
      <w:rPr>
        <w:b/>
        <w:color w:val="57595C" w:themeColor="accent4" w:themeShade="80"/>
        <w:sz w:val="22"/>
      </w:rPr>
    </w:pPr>
    <w:r>
      <w:rPr>
        <w:b/>
        <w:noProof/>
        <w:color w:val="57595C" w:themeColor="accent4" w:themeShade="80"/>
        <w:sz w:val="22"/>
        <w:lang w:val="en-GB" w:eastAsia="en-GB" w:bidi="ar-SA"/>
      </w:rPr>
      <w:drawing>
        <wp:inline distT="0" distB="0" distL="0" distR="0" wp14:anchorId="3796001E" wp14:editId="108F5C30">
          <wp:extent cx="1496571" cy="301753"/>
          <wp:effectExtent l="0" t="0" r="889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tairLogo_Black_4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571" cy="301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0C9B" w:rsidRDefault="00630C9B" w:rsidP="003573BB">
    <w:pPr>
      <w:pStyle w:val="Header"/>
      <w:tabs>
        <w:tab w:val="left" w:pos="7665"/>
      </w:tabs>
      <w:rPr>
        <w:b/>
        <w:color w:val="57595C" w:themeColor="accent4" w:themeShade="80"/>
        <w:sz w:val="22"/>
      </w:rPr>
    </w:pPr>
  </w:p>
  <w:p w:rsidR="006D406F" w:rsidRPr="001020BC" w:rsidRDefault="00F13971" w:rsidP="003573BB">
    <w:pPr>
      <w:pStyle w:val="Header"/>
      <w:tabs>
        <w:tab w:val="left" w:pos="7665"/>
      </w:tabs>
      <w:rPr>
        <w:b/>
        <w:color w:val="57595C" w:themeColor="accent4" w:themeShade="80"/>
        <w:sz w:val="22"/>
      </w:rPr>
    </w:pPr>
    <w:r>
      <w:rPr>
        <w:b/>
        <w:color w:val="57595C" w:themeColor="accent4" w:themeShade="80"/>
        <w:sz w:val="22"/>
      </w:rPr>
      <w:t>PRESS RELEAS</w:t>
    </w:r>
    <w:r w:rsidR="002A3896">
      <w:rPr>
        <w:b/>
        <w:color w:val="57595C" w:themeColor="accent4" w:themeShade="80"/>
        <w:sz w:val="22"/>
      </w:rPr>
      <w:t>E</w:t>
    </w:r>
    <w:r w:rsidR="006D406F">
      <w:t xml:space="preserve"> </w:t>
    </w:r>
    <w:r w:rsidR="006D406F">
      <w:tab/>
    </w:r>
    <w:r w:rsidR="006D406F">
      <w:tab/>
    </w:r>
  </w:p>
  <w:p w:rsidR="006D406F" w:rsidRDefault="006D406F">
    <w:pPr>
      <w:pStyle w:val="Header"/>
    </w:pPr>
    <w:r>
      <w:t xml:space="preserve">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33" w:rsidRDefault="00445033" w:rsidP="00445033">
    <w:pPr>
      <w:pStyle w:val="Header"/>
      <w:jc w:val="center"/>
      <w:rPr>
        <w:b/>
        <w:color w:val="000000"/>
        <w:sz w:val="28"/>
      </w:rPr>
    </w:pPr>
    <w:bookmarkStart w:id="4" w:name="TITUS1HeaderFirstPage"/>
  </w:p>
  <w:bookmarkEnd w:id="4"/>
  <w:p w:rsidR="00445033" w:rsidRPr="00CA19D0" w:rsidRDefault="00445033" w:rsidP="001020BC">
    <w:pPr>
      <w:pStyle w:val="Header"/>
    </w:pPr>
    <w:r>
      <w:tab/>
      <w:t xml:space="preserve">     </w:t>
    </w:r>
  </w:p>
  <w:p w:rsidR="00445033" w:rsidRDefault="00C22478" w:rsidP="003573BB">
    <w:pPr>
      <w:pStyle w:val="Header"/>
      <w:tabs>
        <w:tab w:val="left" w:pos="7665"/>
      </w:tabs>
      <w:rPr>
        <w:b/>
        <w:color w:val="57595C" w:themeColor="accent4" w:themeShade="80"/>
        <w:sz w:val="22"/>
      </w:rPr>
    </w:pPr>
    <w:r>
      <w:rPr>
        <w:b/>
        <w:noProof/>
        <w:color w:val="000000"/>
        <w:sz w:val="28"/>
        <w:lang w:val="en-GB" w:eastAsia="en-GB" w:bidi="ar-SA"/>
      </w:rPr>
      <w:drawing>
        <wp:anchor distT="0" distB="0" distL="114300" distR="114300" simplePos="0" relativeHeight="251664384" behindDoc="0" locked="0" layoutInCell="1" allowOverlap="1" wp14:anchorId="0445371D" wp14:editId="6E5FF6F9">
          <wp:simplePos x="0" y="0"/>
          <wp:positionH relativeFrom="column">
            <wp:posOffset>3999230</wp:posOffset>
          </wp:positionH>
          <wp:positionV relativeFrom="paragraph">
            <wp:posOffset>37465</wp:posOffset>
          </wp:positionV>
          <wp:extent cx="1817370" cy="1930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ham_Logo_Final_RGB_0_164_2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19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033">
      <w:rPr>
        <w:b/>
        <w:noProof/>
        <w:color w:val="57595C" w:themeColor="accent4" w:themeShade="80"/>
        <w:sz w:val="22"/>
        <w:lang w:val="en-GB" w:eastAsia="en-GB" w:bidi="ar-SA"/>
      </w:rPr>
      <w:drawing>
        <wp:inline distT="0" distB="0" distL="0" distR="0" wp14:anchorId="1F562C1C" wp14:editId="47E70204">
          <wp:extent cx="1496571" cy="301753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tairLogo_Black_4c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571" cy="301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033" w:rsidRDefault="00445033" w:rsidP="003573BB">
    <w:pPr>
      <w:pStyle w:val="Header"/>
      <w:tabs>
        <w:tab w:val="left" w:pos="7665"/>
      </w:tabs>
      <w:rPr>
        <w:b/>
        <w:color w:val="57595C" w:themeColor="accent4" w:themeShade="80"/>
        <w:sz w:val="22"/>
      </w:rPr>
    </w:pPr>
  </w:p>
  <w:p w:rsidR="00445033" w:rsidRPr="001020BC" w:rsidRDefault="00445033" w:rsidP="003573BB">
    <w:pPr>
      <w:pStyle w:val="Header"/>
      <w:tabs>
        <w:tab w:val="left" w:pos="7665"/>
      </w:tabs>
      <w:rPr>
        <w:b/>
        <w:color w:val="57595C" w:themeColor="accent4" w:themeShade="80"/>
        <w:sz w:val="22"/>
      </w:rPr>
    </w:pPr>
    <w:r>
      <w:rPr>
        <w:b/>
        <w:color w:val="57595C" w:themeColor="accent4" w:themeShade="80"/>
        <w:sz w:val="22"/>
      </w:rPr>
      <w:t>PRESS RELEASE</w:t>
    </w:r>
    <w:r>
      <w:t xml:space="preserve"> </w:t>
    </w:r>
    <w:r>
      <w:tab/>
    </w:r>
    <w:r>
      <w:tab/>
    </w:r>
  </w:p>
  <w:p w:rsidR="00445033" w:rsidRDefault="00445033">
    <w:pPr>
      <w:pStyle w:val="Header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5pt;height:33.75pt" o:bullet="t">
        <v:imagedata r:id="rId1" o:title="3- grey"/>
      </v:shape>
    </w:pict>
  </w:numPicBullet>
  <w:abstractNum w:abstractNumId="0">
    <w:nsid w:val="FFFFFF7C"/>
    <w:multiLevelType w:val="singleLevel"/>
    <w:tmpl w:val="B0CE7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7E4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4C0C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2C6C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821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64D9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E08E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5E1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E67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9A2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E22902"/>
    <w:multiLevelType w:val="hybridMultilevel"/>
    <w:tmpl w:val="DDCA34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072D2F"/>
    <w:multiLevelType w:val="hybridMultilevel"/>
    <w:tmpl w:val="23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D26D5"/>
    <w:multiLevelType w:val="hybridMultilevel"/>
    <w:tmpl w:val="C868E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76B5F"/>
    <w:multiLevelType w:val="hybridMultilevel"/>
    <w:tmpl w:val="DC1E1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B1F83"/>
    <w:multiLevelType w:val="hybridMultilevel"/>
    <w:tmpl w:val="266ED1EA"/>
    <w:lvl w:ilvl="0" w:tplc="7A382FE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67BBE"/>
    <w:multiLevelType w:val="hybridMultilevel"/>
    <w:tmpl w:val="EE4C8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467FCC"/>
    <w:multiLevelType w:val="hybridMultilevel"/>
    <w:tmpl w:val="AFA4B0D2"/>
    <w:lvl w:ilvl="0" w:tplc="B8B44B5E">
      <w:start w:val="198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b11116,#789bab,#bed3dd,#969696,#ba771d,silver,#00246c,#39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3D"/>
    <w:rsid w:val="00000D6D"/>
    <w:rsid w:val="00012898"/>
    <w:rsid w:val="00016C1A"/>
    <w:rsid w:val="000222CB"/>
    <w:rsid w:val="00040D3B"/>
    <w:rsid w:val="00042718"/>
    <w:rsid w:val="00044C65"/>
    <w:rsid w:val="000478F2"/>
    <w:rsid w:val="000479F0"/>
    <w:rsid w:val="00056413"/>
    <w:rsid w:val="000661E5"/>
    <w:rsid w:val="00072BD3"/>
    <w:rsid w:val="00074573"/>
    <w:rsid w:val="00082684"/>
    <w:rsid w:val="00085284"/>
    <w:rsid w:val="00093850"/>
    <w:rsid w:val="000A6C54"/>
    <w:rsid w:val="000B0674"/>
    <w:rsid w:val="000B0CC6"/>
    <w:rsid w:val="000B1574"/>
    <w:rsid w:val="000B2406"/>
    <w:rsid w:val="000D04D7"/>
    <w:rsid w:val="000D068E"/>
    <w:rsid w:val="000D1049"/>
    <w:rsid w:val="000D125C"/>
    <w:rsid w:val="000D185A"/>
    <w:rsid w:val="000D746B"/>
    <w:rsid w:val="000E08EE"/>
    <w:rsid w:val="000E4E86"/>
    <w:rsid w:val="000F5FDD"/>
    <w:rsid w:val="001020BC"/>
    <w:rsid w:val="001030D1"/>
    <w:rsid w:val="00105CE1"/>
    <w:rsid w:val="00105D79"/>
    <w:rsid w:val="00105F7D"/>
    <w:rsid w:val="001073A2"/>
    <w:rsid w:val="00110ED7"/>
    <w:rsid w:val="001118BB"/>
    <w:rsid w:val="00122923"/>
    <w:rsid w:val="00123C58"/>
    <w:rsid w:val="00136B0E"/>
    <w:rsid w:val="00140AB0"/>
    <w:rsid w:val="001445F7"/>
    <w:rsid w:val="001508BD"/>
    <w:rsid w:val="001538C2"/>
    <w:rsid w:val="00163BCE"/>
    <w:rsid w:val="001804A4"/>
    <w:rsid w:val="00180879"/>
    <w:rsid w:val="00183B46"/>
    <w:rsid w:val="0018629F"/>
    <w:rsid w:val="00191B91"/>
    <w:rsid w:val="00197F52"/>
    <w:rsid w:val="001A16AE"/>
    <w:rsid w:val="001A3CFA"/>
    <w:rsid w:val="001A3F7E"/>
    <w:rsid w:val="001D797E"/>
    <w:rsid w:val="001E1A6B"/>
    <w:rsid w:val="001E519D"/>
    <w:rsid w:val="001F1660"/>
    <w:rsid w:val="001F2F48"/>
    <w:rsid w:val="001F3043"/>
    <w:rsid w:val="001F5A86"/>
    <w:rsid w:val="001F5ACF"/>
    <w:rsid w:val="001F5AD5"/>
    <w:rsid w:val="001F6E81"/>
    <w:rsid w:val="00212355"/>
    <w:rsid w:val="00214FA6"/>
    <w:rsid w:val="0022284B"/>
    <w:rsid w:val="00224013"/>
    <w:rsid w:val="002261BF"/>
    <w:rsid w:val="00235BFA"/>
    <w:rsid w:val="00237132"/>
    <w:rsid w:val="002420F8"/>
    <w:rsid w:val="00252A15"/>
    <w:rsid w:val="00261C67"/>
    <w:rsid w:val="00283862"/>
    <w:rsid w:val="0029122A"/>
    <w:rsid w:val="0029617A"/>
    <w:rsid w:val="002A3369"/>
    <w:rsid w:val="002A3896"/>
    <w:rsid w:val="002A69F6"/>
    <w:rsid w:val="002B7E6C"/>
    <w:rsid w:val="002C1064"/>
    <w:rsid w:val="002C12D3"/>
    <w:rsid w:val="002C405F"/>
    <w:rsid w:val="002C4846"/>
    <w:rsid w:val="002C7E2D"/>
    <w:rsid w:val="002D3BC5"/>
    <w:rsid w:val="002D4A41"/>
    <w:rsid w:val="002E00BC"/>
    <w:rsid w:val="002E3E72"/>
    <w:rsid w:val="002E4F3E"/>
    <w:rsid w:val="002E59CF"/>
    <w:rsid w:val="002F13F4"/>
    <w:rsid w:val="002F18BB"/>
    <w:rsid w:val="0030097A"/>
    <w:rsid w:val="00302A61"/>
    <w:rsid w:val="00313A3D"/>
    <w:rsid w:val="00315E19"/>
    <w:rsid w:val="00317490"/>
    <w:rsid w:val="003178DC"/>
    <w:rsid w:val="00317D0F"/>
    <w:rsid w:val="00321A92"/>
    <w:rsid w:val="00322939"/>
    <w:rsid w:val="00342E44"/>
    <w:rsid w:val="003464C6"/>
    <w:rsid w:val="003573BB"/>
    <w:rsid w:val="00365D26"/>
    <w:rsid w:val="00373206"/>
    <w:rsid w:val="00385DF0"/>
    <w:rsid w:val="00396927"/>
    <w:rsid w:val="003A02CB"/>
    <w:rsid w:val="003A45F2"/>
    <w:rsid w:val="003B05AC"/>
    <w:rsid w:val="003B1185"/>
    <w:rsid w:val="003B567F"/>
    <w:rsid w:val="003F28AD"/>
    <w:rsid w:val="0040047C"/>
    <w:rsid w:val="00402DFC"/>
    <w:rsid w:val="00404B1F"/>
    <w:rsid w:val="00412D80"/>
    <w:rsid w:val="0041423C"/>
    <w:rsid w:val="004158E8"/>
    <w:rsid w:val="004160FE"/>
    <w:rsid w:val="004163B5"/>
    <w:rsid w:val="004236DB"/>
    <w:rsid w:val="004248E0"/>
    <w:rsid w:val="00430EEE"/>
    <w:rsid w:val="00444F53"/>
    <w:rsid w:val="00445033"/>
    <w:rsid w:val="004464B0"/>
    <w:rsid w:val="0045660E"/>
    <w:rsid w:val="004675B9"/>
    <w:rsid w:val="00472634"/>
    <w:rsid w:val="004806FE"/>
    <w:rsid w:val="004814AB"/>
    <w:rsid w:val="0049685C"/>
    <w:rsid w:val="004A22A4"/>
    <w:rsid w:val="004A3016"/>
    <w:rsid w:val="004A5F39"/>
    <w:rsid w:val="004B40EC"/>
    <w:rsid w:val="004B5285"/>
    <w:rsid w:val="004B5C0F"/>
    <w:rsid w:val="004B7847"/>
    <w:rsid w:val="004C3FDE"/>
    <w:rsid w:val="004C4D16"/>
    <w:rsid w:val="004C5C34"/>
    <w:rsid w:val="004D19AC"/>
    <w:rsid w:val="004E12F9"/>
    <w:rsid w:val="004E6195"/>
    <w:rsid w:val="004F02F1"/>
    <w:rsid w:val="004F57CD"/>
    <w:rsid w:val="004F6FB1"/>
    <w:rsid w:val="005026E0"/>
    <w:rsid w:val="00503BE7"/>
    <w:rsid w:val="00511F65"/>
    <w:rsid w:val="005143B7"/>
    <w:rsid w:val="005168EA"/>
    <w:rsid w:val="0052750A"/>
    <w:rsid w:val="00527EFE"/>
    <w:rsid w:val="00534A8C"/>
    <w:rsid w:val="005378F6"/>
    <w:rsid w:val="0054026C"/>
    <w:rsid w:val="005524C1"/>
    <w:rsid w:val="00564B2A"/>
    <w:rsid w:val="005667A3"/>
    <w:rsid w:val="0057625B"/>
    <w:rsid w:val="005819A3"/>
    <w:rsid w:val="00584830"/>
    <w:rsid w:val="0059142B"/>
    <w:rsid w:val="00596FE2"/>
    <w:rsid w:val="005A7DA3"/>
    <w:rsid w:val="005B363F"/>
    <w:rsid w:val="005B6E36"/>
    <w:rsid w:val="005D04B6"/>
    <w:rsid w:val="005D1430"/>
    <w:rsid w:val="005D589E"/>
    <w:rsid w:val="005D7679"/>
    <w:rsid w:val="005F6167"/>
    <w:rsid w:val="005F7AED"/>
    <w:rsid w:val="006032F8"/>
    <w:rsid w:val="00604F1B"/>
    <w:rsid w:val="0061088B"/>
    <w:rsid w:val="00610F58"/>
    <w:rsid w:val="00616553"/>
    <w:rsid w:val="00624FD6"/>
    <w:rsid w:val="00626EC7"/>
    <w:rsid w:val="00630C9B"/>
    <w:rsid w:val="00635AE9"/>
    <w:rsid w:val="00635FBC"/>
    <w:rsid w:val="00636129"/>
    <w:rsid w:val="00640DDB"/>
    <w:rsid w:val="006418F6"/>
    <w:rsid w:val="006431D4"/>
    <w:rsid w:val="00651425"/>
    <w:rsid w:val="00651710"/>
    <w:rsid w:val="00663BB9"/>
    <w:rsid w:val="00665287"/>
    <w:rsid w:val="00675982"/>
    <w:rsid w:val="006774F2"/>
    <w:rsid w:val="0068172B"/>
    <w:rsid w:val="006856FD"/>
    <w:rsid w:val="00685F31"/>
    <w:rsid w:val="006911AE"/>
    <w:rsid w:val="00694B5E"/>
    <w:rsid w:val="00694C2E"/>
    <w:rsid w:val="006A12EC"/>
    <w:rsid w:val="006B1925"/>
    <w:rsid w:val="006B2FE7"/>
    <w:rsid w:val="006B317E"/>
    <w:rsid w:val="006B6849"/>
    <w:rsid w:val="006C29B3"/>
    <w:rsid w:val="006C4100"/>
    <w:rsid w:val="006D406F"/>
    <w:rsid w:val="006E778C"/>
    <w:rsid w:val="006F4E24"/>
    <w:rsid w:val="006F7F5E"/>
    <w:rsid w:val="0072069C"/>
    <w:rsid w:val="007259E9"/>
    <w:rsid w:val="00730158"/>
    <w:rsid w:val="00731493"/>
    <w:rsid w:val="00737E1D"/>
    <w:rsid w:val="007414CC"/>
    <w:rsid w:val="007437B4"/>
    <w:rsid w:val="00744D1F"/>
    <w:rsid w:val="00750475"/>
    <w:rsid w:val="00753232"/>
    <w:rsid w:val="00767818"/>
    <w:rsid w:val="00781E1C"/>
    <w:rsid w:val="00784EC8"/>
    <w:rsid w:val="0078542C"/>
    <w:rsid w:val="00787C90"/>
    <w:rsid w:val="00792202"/>
    <w:rsid w:val="007A3117"/>
    <w:rsid w:val="007A3C7F"/>
    <w:rsid w:val="007B0525"/>
    <w:rsid w:val="007B2BFB"/>
    <w:rsid w:val="007B54D5"/>
    <w:rsid w:val="007C3D5C"/>
    <w:rsid w:val="007D0064"/>
    <w:rsid w:val="007D0DCC"/>
    <w:rsid w:val="007D371E"/>
    <w:rsid w:val="007D5974"/>
    <w:rsid w:val="007D7FAC"/>
    <w:rsid w:val="007E1543"/>
    <w:rsid w:val="007E5844"/>
    <w:rsid w:val="007F236D"/>
    <w:rsid w:val="00800B91"/>
    <w:rsid w:val="008047C5"/>
    <w:rsid w:val="008109FB"/>
    <w:rsid w:val="0081191D"/>
    <w:rsid w:val="00817872"/>
    <w:rsid w:val="008249A4"/>
    <w:rsid w:val="0082578B"/>
    <w:rsid w:val="0082788E"/>
    <w:rsid w:val="00842617"/>
    <w:rsid w:val="0084314E"/>
    <w:rsid w:val="0084316B"/>
    <w:rsid w:val="008452EA"/>
    <w:rsid w:val="0084731B"/>
    <w:rsid w:val="00847837"/>
    <w:rsid w:val="00847F21"/>
    <w:rsid w:val="00855AD0"/>
    <w:rsid w:val="0086096B"/>
    <w:rsid w:val="008626A3"/>
    <w:rsid w:val="00862F1E"/>
    <w:rsid w:val="00864DAB"/>
    <w:rsid w:val="008659D7"/>
    <w:rsid w:val="008662A7"/>
    <w:rsid w:val="008731B7"/>
    <w:rsid w:val="00875D6B"/>
    <w:rsid w:val="00876B2A"/>
    <w:rsid w:val="00880FF9"/>
    <w:rsid w:val="00883E3B"/>
    <w:rsid w:val="0089087E"/>
    <w:rsid w:val="00890F43"/>
    <w:rsid w:val="00891133"/>
    <w:rsid w:val="008A0C1B"/>
    <w:rsid w:val="008B0477"/>
    <w:rsid w:val="008B56B4"/>
    <w:rsid w:val="008B6F9C"/>
    <w:rsid w:val="008C7315"/>
    <w:rsid w:val="008D02DB"/>
    <w:rsid w:val="008D1EEC"/>
    <w:rsid w:val="008E43A3"/>
    <w:rsid w:val="008E4AB7"/>
    <w:rsid w:val="008E4F20"/>
    <w:rsid w:val="008E564B"/>
    <w:rsid w:val="008F0B92"/>
    <w:rsid w:val="008F1096"/>
    <w:rsid w:val="008F1ECC"/>
    <w:rsid w:val="008F63B1"/>
    <w:rsid w:val="009024B1"/>
    <w:rsid w:val="0091357C"/>
    <w:rsid w:val="0092312C"/>
    <w:rsid w:val="009250EF"/>
    <w:rsid w:val="00942CA7"/>
    <w:rsid w:val="009466CD"/>
    <w:rsid w:val="00956FF9"/>
    <w:rsid w:val="0096759D"/>
    <w:rsid w:val="009736E0"/>
    <w:rsid w:val="009753E0"/>
    <w:rsid w:val="00975CA8"/>
    <w:rsid w:val="00981E00"/>
    <w:rsid w:val="009835B2"/>
    <w:rsid w:val="00983F88"/>
    <w:rsid w:val="009A09C2"/>
    <w:rsid w:val="009A1F61"/>
    <w:rsid w:val="009B3E42"/>
    <w:rsid w:val="009C0062"/>
    <w:rsid w:val="009C33E0"/>
    <w:rsid w:val="009C4DD3"/>
    <w:rsid w:val="009C783B"/>
    <w:rsid w:val="009D186E"/>
    <w:rsid w:val="009D3664"/>
    <w:rsid w:val="009D6E37"/>
    <w:rsid w:val="009E1B0F"/>
    <w:rsid w:val="009E7904"/>
    <w:rsid w:val="009F076D"/>
    <w:rsid w:val="00A02583"/>
    <w:rsid w:val="00A104C3"/>
    <w:rsid w:val="00A1135B"/>
    <w:rsid w:val="00A161B3"/>
    <w:rsid w:val="00A202A3"/>
    <w:rsid w:val="00A24894"/>
    <w:rsid w:val="00A271E0"/>
    <w:rsid w:val="00A27521"/>
    <w:rsid w:val="00A30C47"/>
    <w:rsid w:val="00A35BAA"/>
    <w:rsid w:val="00A4613F"/>
    <w:rsid w:val="00A5190C"/>
    <w:rsid w:val="00A52AEF"/>
    <w:rsid w:val="00A61ECC"/>
    <w:rsid w:val="00A7096C"/>
    <w:rsid w:val="00A71D92"/>
    <w:rsid w:val="00A735FE"/>
    <w:rsid w:val="00A737C1"/>
    <w:rsid w:val="00A76266"/>
    <w:rsid w:val="00A911B1"/>
    <w:rsid w:val="00A92DF0"/>
    <w:rsid w:val="00A9444E"/>
    <w:rsid w:val="00A96173"/>
    <w:rsid w:val="00A96BEA"/>
    <w:rsid w:val="00AA27B8"/>
    <w:rsid w:val="00AA287F"/>
    <w:rsid w:val="00AB53F7"/>
    <w:rsid w:val="00AC0960"/>
    <w:rsid w:val="00AC2C35"/>
    <w:rsid w:val="00AC4B3D"/>
    <w:rsid w:val="00AD12E3"/>
    <w:rsid w:val="00AD5FFC"/>
    <w:rsid w:val="00AD706D"/>
    <w:rsid w:val="00AE6D40"/>
    <w:rsid w:val="00AF2E49"/>
    <w:rsid w:val="00B01E99"/>
    <w:rsid w:val="00B10232"/>
    <w:rsid w:val="00B108DF"/>
    <w:rsid w:val="00B10E44"/>
    <w:rsid w:val="00B246A8"/>
    <w:rsid w:val="00B30082"/>
    <w:rsid w:val="00B3392E"/>
    <w:rsid w:val="00B3465B"/>
    <w:rsid w:val="00B35BB4"/>
    <w:rsid w:val="00B37394"/>
    <w:rsid w:val="00B5181D"/>
    <w:rsid w:val="00B51DDE"/>
    <w:rsid w:val="00B5383A"/>
    <w:rsid w:val="00B53EE8"/>
    <w:rsid w:val="00B615D5"/>
    <w:rsid w:val="00B7648C"/>
    <w:rsid w:val="00B77773"/>
    <w:rsid w:val="00B87B8C"/>
    <w:rsid w:val="00B950C4"/>
    <w:rsid w:val="00BA561E"/>
    <w:rsid w:val="00BA5CCE"/>
    <w:rsid w:val="00BB2C92"/>
    <w:rsid w:val="00BC119D"/>
    <w:rsid w:val="00BC73D2"/>
    <w:rsid w:val="00BE33EC"/>
    <w:rsid w:val="00BE5339"/>
    <w:rsid w:val="00BF0FDE"/>
    <w:rsid w:val="00BF21D1"/>
    <w:rsid w:val="00C0518A"/>
    <w:rsid w:val="00C054CE"/>
    <w:rsid w:val="00C0572B"/>
    <w:rsid w:val="00C12D77"/>
    <w:rsid w:val="00C17C9F"/>
    <w:rsid w:val="00C22478"/>
    <w:rsid w:val="00C229CA"/>
    <w:rsid w:val="00C22B89"/>
    <w:rsid w:val="00C25A22"/>
    <w:rsid w:val="00C304B8"/>
    <w:rsid w:val="00C3376A"/>
    <w:rsid w:val="00C46A65"/>
    <w:rsid w:val="00C46CB6"/>
    <w:rsid w:val="00C46E9A"/>
    <w:rsid w:val="00C474B3"/>
    <w:rsid w:val="00C517E2"/>
    <w:rsid w:val="00C5196C"/>
    <w:rsid w:val="00C535AF"/>
    <w:rsid w:val="00C53A57"/>
    <w:rsid w:val="00C559A8"/>
    <w:rsid w:val="00C56F30"/>
    <w:rsid w:val="00C633AF"/>
    <w:rsid w:val="00C649F9"/>
    <w:rsid w:val="00C71A3A"/>
    <w:rsid w:val="00C7331B"/>
    <w:rsid w:val="00C7388C"/>
    <w:rsid w:val="00C77F70"/>
    <w:rsid w:val="00C8219F"/>
    <w:rsid w:val="00C83990"/>
    <w:rsid w:val="00C84492"/>
    <w:rsid w:val="00C87780"/>
    <w:rsid w:val="00C912AD"/>
    <w:rsid w:val="00C97DC6"/>
    <w:rsid w:val="00CA19D0"/>
    <w:rsid w:val="00CA1F48"/>
    <w:rsid w:val="00CA49FA"/>
    <w:rsid w:val="00CB75DA"/>
    <w:rsid w:val="00CC0743"/>
    <w:rsid w:val="00CC4784"/>
    <w:rsid w:val="00CD1419"/>
    <w:rsid w:val="00CE36D3"/>
    <w:rsid w:val="00CF0D0F"/>
    <w:rsid w:val="00CF5782"/>
    <w:rsid w:val="00CF7C82"/>
    <w:rsid w:val="00D02C90"/>
    <w:rsid w:val="00D02D9A"/>
    <w:rsid w:val="00D06C19"/>
    <w:rsid w:val="00D12FA7"/>
    <w:rsid w:val="00D145B2"/>
    <w:rsid w:val="00D14CA3"/>
    <w:rsid w:val="00D15094"/>
    <w:rsid w:val="00D162E6"/>
    <w:rsid w:val="00D256D4"/>
    <w:rsid w:val="00D307A0"/>
    <w:rsid w:val="00D31309"/>
    <w:rsid w:val="00D5206D"/>
    <w:rsid w:val="00D550B2"/>
    <w:rsid w:val="00D60A67"/>
    <w:rsid w:val="00D60ADE"/>
    <w:rsid w:val="00D65106"/>
    <w:rsid w:val="00D6762B"/>
    <w:rsid w:val="00D76527"/>
    <w:rsid w:val="00D878C6"/>
    <w:rsid w:val="00D924A4"/>
    <w:rsid w:val="00D93CDB"/>
    <w:rsid w:val="00DA01FA"/>
    <w:rsid w:val="00DA4DB8"/>
    <w:rsid w:val="00DA57C9"/>
    <w:rsid w:val="00DA7593"/>
    <w:rsid w:val="00DB2888"/>
    <w:rsid w:val="00DB7CE7"/>
    <w:rsid w:val="00DC1046"/>
    <w:rsid w:val="00DD224F"/>
    <w:rsid w:val="00DD5955"/>
    <w:rsid w:val="00DE0FBC"/>
    <w:rsid w:val="00DE5BD6"/>
    <w:rsid w:val="00DE7FEB"/>
    <w:rsid w:val="00E01089"/>
    <w:rsid w:val="00E16E44"/>
    <w:rsid w:val="00E21915"/>
    <w:rsid w:val="00E25ED5"/>
    <w:rsid w:val="00E26852"/>
    <w:rsid w:val="00E26DD4"/>
    <w:rsid w:val="00E40927"/>
    <w:rsid w:val="00E54913"/>
    <w:rsid w:val="00E61DA7"/>
    <w:rsid w:val="00E63A60"/>
    <w:rsid w:val="00E741EC"/>
    <w:rsid w:val="00E86FC1"/>
    <w:rsid w:val="00E90FB9"/>
    <w:rsid w:val="00E95F8C"/>
    <w:rsid w:val="00EA0F78"/>
    <w:rsid w:val="00EA394F"/>
    <w:rsid w:val="00EA49EC"/>
    <w:rsid w:val="00EA5055"/>
    <w:rsid w:val="00EB4D2D"/>
    <w:rsid w:val="00EB7EB3"/>
    <w:rsid w:val="00EC0A5A"/>
    <w:rsid w:val="00EC55A6"/>
    <w:rsid w:val="00ED38E1"/>
    <w:rsid w:val="00ED5851"/>
    <w:rsid w:val="00EE2FAC"/>
    <w:rsid w:val="00EE3433"/>
    <w:rsid w:val="00EE59B3"/>
    <w:rsid w:val="00EF06CC"/>
    <w:rsid w:val="00EF18F2"/>
    <w:rsid w:val="00EF2699"/>
    <w:rsid w:val="00EF3D6C"/>
    <w:rsid w:val="00EF3EC8"/>
    <w:rsid w:val="00EF6FEC"/>
    <w:rsid w:val="00EF7F2C"/>
    <w:rsid w:val="00F10409"/>
    <w:rsid w:val="00F13971"/>
    <w:rsid w:val="00F14107"/>
    <w:rsid w:val="00F225BB"/>
    <w:rsid w:val="00F26265"/>
    <w:rsid w:val="00F27495"/>
    <w:rsid w:val="00F337E9"/>
    <w:rsid w:val="00F50D0D"/>
    <w:rsid w:val="00F53E51"/>
    <w:rsid w:val="00F54C43"/>
    <w:rsid w:val="00F54D10"/>
    <w:rsid w:val="00F56D9A"/>
    <w:rsid w:val="00F60923"/>
    <w:rsid w:val="00F60BD9"/>
    <w:rsid w:val="00F7359A"/>
    <w:rsid w:val="00F87EBA"/>
    <w:rsid w:val="00F9252C"/>
    <w:rsid w:val="00F9271F"/>
    <w:rsid w:val="00F9461E"/>
    <w:rsid w:val="00FA47CA"/>
    <w:rsid w:val="00FA49F6"/>
    <w:rsid w:val="00FB1BB8"/>
    <w:rsid w:val="00FB39D0"/>
    <w:rsid w:val="00FB4E15"/>
    <w:rsid w:val="00FC5B35"/>
    <w:rsid w:val="00FE1240"/>
    <w:rsid w:val="00FE1B0F"/>
    <w:rsid w:val="00FE688D"/>
    <w:rsid w:val="00FF22C7"/>
    <w:rsid w:val="00FF2772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11116,#789bab,#bed3dd,#969696,#ba771d,silver,#00246c,#39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6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026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26C"/>
    <w:pPr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2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26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26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2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26C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26C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26C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26C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26C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026C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2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2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2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26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26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2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026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2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2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02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4026C"/>
    <w:rPr>
      <w:b/>
      <w:bCs/>
    </w:rPr>
  </w:style>
  <w:style w:type="character" w:styleId="Emphasis">
    <w:name w:val="Emphasis"/>
    <w:qFormat/>
    <w:rsid w:val="005402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4026C"/>
  </w:style>
  <w:style w:type="paragraph" w:styleId="ListParagraph">
    <w:name w:val="List Paragraph"/>
    <w:basedOn w:val="Normal"/>
    <w:uiPriority w:val="34"/>
    <w:qFormat/>
    <w:rsid w:val="005402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026C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402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2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26C"/>
    <w:rPr>
      <w:b/>
      <w:bCs/>
      <w:i/>
      <w:iCs/>
    </w:rPr>
  </w:style>
  <w:style w:type="character" w:styleId="SubtleEmphasis">
    <w:name w:val="Subtle Emphasis"/>
    <w:uiPriority w:val="19"/>
    <w:qFormat/>
    <w:rsid w:val="0054026C"/>
    <w:rPr>
      <w:i/>
      <w:iCs/>
    </w:rPr>
  </w:style>
  <w:style w:type="character" w:styleId="IntenseEmphasis">
    <w:name w:val="Intense Emphasis"/>
    <w:uiPriority w:val="21"/>
    <w:qFormat/>
    <w:rsid w:val="0054026C"/>
    <w:rPr>
      <w:b/>
      <w:bCs/>
    </w:rPr>
  </w:style>
  <w:style w:type="character" w:styleId="SubtleReference">
    <w:name w:val="Subtle Reference"/>
    <w:uiPriority w:val="31"/>
    <w:qFormat/>
    <w:rsid w:val="0054026C"/>
    <w:rPr>
      <w:smallCaps/>
    </w:rPr>
  </w:style>
  <w:style w:type="character" w:styleId="IntenseReference">
    <w:name w:val="Intense Reference"/>
    <w:uiPriority w:val="32"/>
    <w:qFormat/>
    <w:rsid w:val="0054026C"/>
    <w:rPr>
      <w:smallCaps/>
      <w:spacing w:val="5"/>
      <w:u w:val="single"/>
    </w:rPr>
  </w:style>
  <w:style w:type="character" w:styleId="BookTitle">
    <w:name w:val="Book Title"/>
    <w:uiPriority w:val="33"/>
    <w:qFormat/>
    <w:rsid w:val="0054026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26C"/>
    <w:pPr>
      <w:outlineLvl w:val="9"/>
    </w:pPr>
  </w:style>
  <w:style w:type="paragraph" w:customStyle="1" w:styleId="SatairStandard">
    <w:name w:val="Satair Standard"/>
    <w:basedOn w:val="Normal"/>
    <w:link w:val="SatairStandardChar"/>
    <w:qFormat/>
    <w:rsid w:val="0054026C"/>
  </w:style>
  <w:style w:type="character" w:customStyle="1" w:styleId="SatairStandardChar">
    <w:name w:val="Satair Standard Char"/>
    <w:basedOn w:val="DefaultParagraphFont"/>
    <w:link w:val="SatairStandard"/>
    <w:rsid w:val="0054026C"/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4026C"/>
    <w:rPr>
      <w:sz w:val="20"/>
    </w:rPr>
  </w:style>
  <w:style w:type="paragraph" w:styleId="Header">
    <w:name w:val="header"/>
    <w:basedOn w:val="Normal"/>
    <w:link w:val="HeaderChar"/>
    <w:uiPriority w:val="99"/>
    <w:rsid w:val="00643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1D4"/>
    <w:rPr>
      <w:sz w:val="20"/>
    </w:rPr>
  </w:style>
  <w:style w:type="paragraph" w:styleId="Footer">
    <w:name w:val="footer"/>
    <w:basedOn w:val="Normal"/>
    <w:link w:val="FooterChar"/>
    <w:uiPriority w:val="99"/>
    <w:rsid w:val="00643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1D4"/>
    <w:rPr>
      <w:sz w:val="20"/>
    </w:rPr>
  </w:style>
  <w:style w:type="paragraph" w:styleId="BalloonText">
    <w:name w:val="Balloon Text"/>
    <w:basedOn w:val="Normal"/>
    <w:link w:val="BalloonTextChar"/>
    <w:rsid w:val="00643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1D4"/>
    <w:rPr>
      <w:rFonts w:ascii="Tahoma" w:hAnsi="Tahoma" w:cs="Tahoma"/>
      <w:sz w:val="16"/>
      <w:szCs w:val="16"/>
    </w:rPr>
  </w:style>
  <w:style w:type="paragraph" w:customStyle="1" w:styleId="02Bodytextstyle">
    <w:name w:val="02 Body text style"/>
    <w:basedOn w:val="Normal"/>
    <w:qFormat/>
    <w:rsid w:val="006431D4"/>
    <w:rPr>
      <w:rFonts w:ascii="Arial" w:eastAsia="Times New Roman" w:hAnsi="Arial" w:cs="Times New Roman"/>
      <w:spacing w:val="-6"/>
      <w:szCs w:val="20"/>
    </w:rPr>
  </w:style>
  <w:style w:type="character" w:styleId="Hyperlink">
    <w:name w:val="Hyperlink"/>
    <w:basedOn w:val="DefaultParagraphFont"/>
    <w:uiPriority w:val="99"/>
    <w:unhideWhenUsed/>
    <w:rsid w:val="006431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60FE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">
    <w:name w:val="Contact"/>
    <w:basedOn w:val="BodyText"/>
    <w:rsid w:val="00665287"/>
    <w:pPr>
      <w:framePr w:w="2520" w:hSpace="180" w:wrap="notBeside" w:vAnchor="page" w:hAnchor="page" w:x="1801" w:y="961" w:anchorLock="1"/>
      <w:spacing w:after="0" w:line="200" w:lineRule="atLeast"/>
    </w:pPr>
    <w:rPr>
      <w:rFonts w:ascii="Arial" w:eastAsia="Times New Roman" w:hAnsi="Arial" w:cs="Times New Roman"/>
      <w:bCs/>
      <w:spacing w:val="-5"/>
      <w:sz w:val="16"/>
      <w:szCs w:val="20"/>
    </w:rPr>
  </w:style>
  <w:style w:type="paragraph" w:styleId="BodyText">
    <w:name w:val="Body Text"/>
    <w:basedOn w:val="Normal"/>
    <w:link w:val="BodyTextChar"/>
    <w:rsid w:val="006652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5287"/>
    <w:rPr>
      <w:sz w:val="20"/>
    </w:rPr>
  </w:style>
  <w:style w:type="character" w:styleId="CommentReference">
    <w:name w:val="annotation reference"/>
    <w:basedOn w:val="DefaultParagraphFont"/>
    <w:rsid w:val="00BA56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56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A5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A5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561E"/>
    <w:rPr>
      <w:b/>
      <w:bCs/>
      <w:sz w:val="20"/>
      <w:szCs w:val="20"/>
    </w:rPr>
  </w:style>
  <w:style w:type="paragraph" w:customStyle="1" w:styleId="byline">
    <w:name w:val="byline"/>
    <w:basedOn w:val="Normal"/>
    <w:rsid w:val="00880FF9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56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bold1">
    <w:name w:val="bold1"/>
    <w:basedOn w:val="DefaultParagraphFont"/>
    <w:rsid w:val="004F02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6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026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26C"/>
    <w:pPr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2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26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26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2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26C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26C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26C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26C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26C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026C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2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2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2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26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26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2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026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2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2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02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4026C"/>
    <w:rPr>
      <w:b/>
      <w:bCs/>
    </w:rPr>
  </w:style>
  <w:style w:type="character" w:styleId="Emphasis">
    <w:name w:val="Emphasis"/>
    <w:qFormat/>
    <w:rsid w:val="005402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4026C"/>
  </w:style>
  <w:style w:type="paragraph" w:styleId="ListParagraph">
    <w:name w:val="List Paragraph"/>
    <w:basedOn w:val="Normal"/>
    <w:uiPriority w:val="34"/>
    <w:qFormat/>
    <w:rsid w:val="005402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026C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402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2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26C"/>
    <w:rPr>
      <w:b/>
      <w:bCs/>
      <w:i/>
      <w:iCs/>
    </w:rPr>
  </w:style>
  <w:style w:type="character" w:styleId="SubtleEmphasis">
    <w:name w:val="Subtle Emphasis"/>
    <w:uiPriority w:val="19"/>
    <w:qFormat/>
    <w:rsid w:val="0054026C"/>
    <w:rPr>
      <w:i/>
      <w:iCs/>
    </w:rPr>
  </w:style>
  <w:style w:type="character" w:styleId="IntenseEmphasis">
    <w:name w:val="Intense Emphasis"/>
    <w:uiPriority w:val="21"/>
    <w:qFormat/>
    <w:rsid w:val="0054026C"/>
    <w:rPr>
      <w:b/>
      <w:bCs/>
    </w:rPr>
  </w:style>
  <w:style w:type="character" w:styleId="SubtleReference">
    <w:name w:val="Subtle Reference"/>
    <w:uiPriority w:val="31"/>
    <w:qFormat/>
    <w:rsid w:val="0054026C"/>
    <w:rPr>
      <w:smallCaps/>
    </w:rPr>
  </w:style>
  <w:style w:type="character" w:styleId="IntenseReference">
    <w:name w:val="Intense Reference"/>
    <w:uiPriority w:val="32"/>
    <w:qFormat/>
    <w:rsid w:val="0054026C"/>
    <w:rPr>
      <w:smallCaps/>
      <w:spacing w:val="5"/>
      <w:u w:val="single"/>
    </w:rPr>
  </w:style>
  <w:style w:type="character" w:styleId="BookTitle">
    <w:name w:val="Book Title"/>
    <w:uiPriority w:val="33"/>
    <w:qFormat/>
    <w:rsid w:val="0054026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26C"/>
    <w:pPr>
      <w:outlineLvl w:val="9"/>
    </w:pPr>
  </w:style>
  <w:style w:type="paragraph" w:customStyle="1" w:styleId="SatairStandard">
    <w:name w:val="Satair Standard"/>
    <w:basedOn w:val="Normal"/>
    <w:link w:val="SatairStandardChar"/>
    <w:qFormat/>
    <w:rsid w:val="0054026C"/>
  </w:style>
  <w:style w:type="character" w:customStyle="1" w:styleId="SatairStandardChar">
    <w:name w:val="Satair Standard Char"/>
    <w:basedOn w:val="DefaultParagraphFont"/>
    <w:link w:val="SatairStandard"/>
    <w:rsid w:val="0054026C"/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4026C"/>
    <w:rPr>
      <w:sz w:val="20"/>
    </w:rPr>
  </w:style>
  <w:style w:type="paragraph" w:styleId="Header">
    <w:name w:val="header"/>
    <w:basedOn w:val="Normal"/>
    <w:link w:val="HeaderChar"/>
    <w:uiPriority w:val="99"/>
    <w:rsid w:val="00643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1D4"/>
    <w:rPr>
      <w:sz w:val="20"/>
    </w:rPr>
  </w:style>
  <w:style w:type="paragraph" w:styleId="Footer">
    <w:name w:val="footer"/>
    <w:basedOn w:val="Normal"/>
    <w:link w:val="FooterChar"/>
    <w:uiPriority w:val="99"/>
    <w:rsid w:val="00643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1D4"/>
    <w:rPr>
      <w:sz w:val="20"/>
    </w:rPr>
  </w:style>
  <w:style w:type="paragraph" w:styleId="BalloonText">
    <w:name w:val="Balloon Text"/>
    <w:basedOn w:val="Normal"/>
    <w:link w:val="BalloonTextChar"/>
    <w:rsid w:val="00643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1D4"/>
    <w:rPr>
      <w:rFonts w:ascii="Tahoma" w:hAnsi="Tahoma" w:cs="Tahoma"/>
      <w:sz w:val="16"/>
      <w:szCs w:val="16"/>
    </w:rPr>
  </w:style>
  <w:style w:type="paragraph" w:customStyle="1" w:styleId="02Bodytextstyle">
    <w:name w:val="02 Body text style"/>
    <w:basedOn w:val="Normal"/>
    <w:qFormat/>
    <w:rsid w:val="006431D4"/>
    <w:rPr>
      <w:rFonts w:ascii="Arial" w:eastAsia="Times New Roman" w:hAnsi="Arial" w:cs="Times New Roman"/>
      <w:spacing w:val="-6"/>
      <w:szCs w:val="20"/>
    </w:rPr>
  </w:style>
  <w:style w:type="character" w:styleId="Hyperlink">
    <w:name w:val="Hyperlink"/>
    <w:basedOn w:val="DefaultParagraphFont"/>
    <w:uiPriority w:val="99"/>
    <w:unhideWhenUsed/>
    <w:rsid w:val="006431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60FE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">
    <w:name w:val="Contact"/>
    <w:basedOn w:val="BodyText"/>
    <w:rsid w:val="00665287"/>
    <w:pPr>
      <w:framePr w:w="2520" w:hSpace="180" w:wrap="notBeside" w:vAnchor="page" w:hAnchor="page" w:x="1801" w:y="961" w:anchorLock="1"/>
      <w:spacing w:after="0" w:line="200" w:lineRule="atLeast"/>
    </w:pPr>
    <w:rPr>
      <w:rFonts w:ascii="Arial" w:eastAsia="Times New Roman" w:hAnsi="Arial" w:cs="Times New Roman"/>
      <w:bCs/>
      <w:spacing w:val="-5"/>
      <w:sz w:val="16"/>
      <w:szCs w:val="20"/>
    </w:rPr>
  </w:style>
  <w:style w:type="paragraph" w:styleId="BodyText">
    <w:name w:val="Body Text"/>
    <w:basedOn w:val="Normal"/>
    <w:link w:val="BodyTextChar"/>
    <w:rsid w:val="006652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5287"/>
    <w:rPr>
      <w:sz w:val="20"/>
    </w:rPr>
  </w:style>
  <w:style w:type="character" w:styleId="CommentReference">
    <w:name w:val="annotation reference"/>
    <w:basedOn w:val="DefaultParagraphFont"/>
    <w:rsid w:val="00BA56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56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A5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A5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561E"/>
    <w:rPr>
      <w:b/>
      <w:bCs/>
      <w:sz w:val="20"/>
      <w:szCs w:val="20"/>
    </w:rPr>
  </w:style>
  <w:style w:type="paragraph" w:customStyle="1" w:styleId="byline">
    <w:name w:val="byline"/>
    <w:basedOn w:val="Normal"/>
    <w:rsid w:val="00880FF9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56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bold1">
    <w:name w:val="bold1"/>
    <w:basedOn w:val="DefaultParagraphFont"/>
    <w:rsid w:val="004F0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838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415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967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43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90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7241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58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2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12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45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obham.com/care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tair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ba@satair.com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ba@satair.com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ba@satair.com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atair Standard">
  <a:themeElements>
    <a:clrScheme name="Satair Standard">
      <a:dk1>
        <a:sysClr val="windowText" lastClr="000000"/>
      </a:dk1>
      <a:lt1>
        <a:sysClr val="window" lastClr="FFFFFF"/>
      </a:lt1>
      <a:dk2>
        <a:srgbClr val="808284"/>
      </a:dk2>
      <a:lt2>
        <a:srgbClr val="D5E1E7"/>
      </a:lt2>
      <a:accent1>
        <a:srgbClr val="527D90"/>
      </a:accent1>
      <a:accent2>
        <a:srgbClr val="B11116"/>
      </a:accent2>
      <a:accent3>
        <a:srgbClr val="84BF1B"/>
      </a:accent3>
      <a:accent4>
        <a:srgbClr val="B1B3B6"/>
      </a:accent4>
      <a:accent5>
        <a:srgbClr val="BED3DD"/>
      </a:accent5>
      <a:accent6>
        <a:srgbClr val="E87729"/>
      </a:accent6>
      <a:hlink>
        <a:srgbClr val="0000FF"/>
      </a:hlink>
      <a:folHlink>
        <a:srgbClr val="800080"/>
      </a:folHlink>
    </a:clrScheme>
    <a:fontScheme name="old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triangl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triangl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ldblank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69696"/>
        </a:accent1>
        <a:accent2>
          <a:srgbClr val="D88A22"/>
        </a:accent2>
        <a:accent3>
          <a:srgbClr val="FFFFFF"/>
        </a:accent3>
        <a:accent4>
          <a:srgbClr val="000000"/>
        </a:accent4>
        <a:accent5>
          <a:srgbClr val="C9C9C9"/>
        </a:accent5>
        <a:accent6>
          <a:srgbClr val="C47D1E"/>
        </a:accent6>
        <a:hlink>
          <a:srgbClr val="C0C0C0"/>
        </a:hlink>
        <a:folHlink>
          <a:srgbClr val="B1111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ldblank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2B2B2"/>
        </a:accent1>
        <a:accent2>
          <a:srgbClr val="5A7F90"/>
        </a:accent2>
        <a:accent3>
          <a:srgbClr val="FFFFFF"/>
        </a:accent3>
        <a:accent4>
          <a:srgbClr val="000000"/>
        </a:accent4>
        <a:accent5>
          <a:srgbClr val="D5D5D5"/>
        </a:accent5>
        <a:accent6>
          <a:srgbClr val="517282"/>
        </a:accent6>
        <a:hlink>
          <a:srgbClr val="97B8C9"/>
        </a:hlink>
        <a:folHlink>
          <a:srgbClr val="B1111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ldblank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2B2B2"/>
        </a:accent1>
        <a:accent2>
          <a:srgbClr val="5A7F90"/>
        </a:accent2>
        <a:accent3>
          <a:srgbClr val="FFFFFF"/>
        </a:accent3>
        <a:accent4>
          <a:srgbClr val="000000"/>
        </a:accent4>
        <a:accent5>
          <a:srgbClr val="D5D5D5"/>
        </a:accent5>
        <a:accent6>
          <a:srgbClr val="517282"/>
        </a:accent6>
        <a:hlink>
          <a:srgbClr val="B11116"/>
        </a:hlink>
        <a:folHlink>
          <a:srgbClr val="97B8C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A70C-0A14-40F6-A0AF-D3D104B2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2522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Satair A/S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 Brichmann Andersen</dc:creator>
  <cp:keywords>COBHAM PUBLIC</cp:keywords>
  <cp:lastModifiedBy>Manja Brichmann Andersen</cp:lastModifiedBy>
  <cp:revision>2</cp:revision>
  <cp:lastPrinted>2018-02-02T10:10:00Z</cp:lastPrinted>
  <dcterms:created xsi:type="dcterms:W3CDTF">2018-02-02T10:12:00Z</dcterms:created>
  <dcterms:modified xsi:type="dcterms:W3CDTF">2018-02-02T10:12:00Z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d5ecff69-39bd-4097-956e-7f0af1cf284f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  <property fmtid="{D5CDD505-2E9C-101B-9397-08002B2CF9AE}" pid="5" name="Classification">
    <vt:lpwstr>COBHAM PUBLIC</vt:lpwstr>
  </property>
  <property fmtid="{D5CDD505-2E9C-101B-9397-08002B2CF9AE}" pid="6" name="DateofRetention">
    <vt:lpwstr>No Retention,2018-01-29</vt:lpwstr>
  </property>
</Properties>
</file>