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1BE9" w14:textId="12C5F04D" w:rsidR="004A0CF1" w:rsidRPr="003771A4" w:rsidRDefault="004E118A" w:rsidP="003B09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after="100" w:afterAutospacing="1"/>
        <w:jc w:val="both"/>
        <w:outlineLvl w:val="2"/>
        <w:rPr>
          <w:rFonts w:ascii="Arial" w:eastAsia="Times New Roman" w:hAnsi="Arial" w:cs="Arial"/>
          <w:bCs/>
          <w:color w:val="000000"/>
          <w:sz w:val="40"/>
          <w:szCs w:val="28"/>
          <w:bdr w:val="none" w:sz="0" w:space="0" w:color="auto"/>
          <w:lang w:val="sv-SE" w:eastAsia="sv-SE"/>
        </w:rPr>
      </w:pPr>
      <w:r w:rsidRPr="003771A4">
        <w:rPr>
          <w:rFonts w:ascii="Arial" w:eastAsia="Times New Roman" w:hAnsi="Arial" w:cs="Arial"/>
          <w:bCs/>
          <w:color w:val="000000"/>
          <w:sz w:val="40"/>
          <w:szCs w:val="28"/>
          <w:bdr w:val="none" w:sz="0" w:space="0" w:color="auto"/>
          <w:lang w:val="sv-SE" w:eastAsia="sv-SE"/>
        </w:rPr>
        <w:t>GWS Production AB</w:t>
      </w:r>
      <w:r w:rsidR="007107A9" w:rsidRPr="003771A4">
        <w:rPr>
          <w:rFonts w:ascii="Arial" w:eastAsia="Times New Roman" w:hAnsi="Arial" w:cs="Arial"/>
          <w:bCs/>
          <w:color w:val="000000"/>
          <w:sz w:val="40"/>
          <w:szCs w:val="28"/>
          <w:bdr w:val="none" w:sz="0" w:space="0" w:color="auto"/>
          <w:lang w:val="sv-SE" w:eastAsia="sv-SE"/>
        </w:rPr>
        <w:t xml:space="preserve"> (publ) publicerar </w:t>
      </w:r>
      <w:r w:rsidR="00430E0C" w:rsidRPr="003771A4">
        <w:rPr>
          <w:rFonts w:ascii="Arial" w:eastAsia="Times New Roman" w:hAnsi="Arial" w:cs="Arial"/>
          <w:bCs/>
          <w:color w:val="000000"/>
          <w:sz w:val="40"/>
          <w:szCs w:val="28"/>
          <w:bdr w:val="none" w:sz="0" w:space="0" w:color="auto"/>
          <w:lang w:val="sv-SE" w:eastAsia="sv-SE"/>
        </w:rPr>
        <w:t>bokslutskommuniké</w:t>
      </w:r>
      <w:r w:rsidR="007107A9" w:rsidRPr="003771A4">
        <w:rPr>
          <w:rFonts w:ascii="Arial" w:eastAsia="Times New Roman" w:hAnsi="Arial" w:cs="Arial"/>
          <w:bCs/>
          <w:color w:val="000000"/>
          <w:sz w:val="40"/>
          <w:szCs w:val="28"/>
          <w:bdr w:val="none" w:sz="0" w:space="0" w:color="auto"/>
          <w:lang w:val="sv-SE" w:eastAsia="sv-SE"/>
        </w:rPr>
        <w:t xml:space="preserve"> </w:t>
      </w:r>
      <w:r w:rsidR="00430E0C" w:rsidRPr="003771A4">
        <w:rPr>
          <w:rFonts w:ascii="Arial" w:eastAsia="Times New Roman" w:hAnsi="Arial" w:cs="Arial"/>
          <w:bCs/>
          <w:color w:val="000000"/>
          <w:sz w:val="40"/>
          <w:szCs w:val="28"/>
          <w:bdr w:val="none" w:sz="0" w:space="0" w:color="auto"/>
          <w:lang w:val="sv-SE" w:eastAsia="sv-SE"/>
        </w:rPr>
        <w:t xml:space="preserve">för </w:t>
      </w:r>
      <w:r w:rsidR="007107A9" w:rsidRPr="003771A4">
        <w:rPr>
          <w:rFonts w:ascii="Arial" w:eastAsia="Times New Roman" w:hAnsi="Arial" w:cs="Arial"/>
          <w:bCs/>
          <w:color w:val="000000"/>
          <w:sz w:val="40"/>
          <w:szCs w:val="28"/>
          <w:bdr w:val="none" w:sz="0" w:space="0" w:color="auto"/>
          <w:lang w:val="sv-SE" w:eastAsia="sv-SE"/>
        </w:rPr>
        <w:t>2016</w:t>
      </w:r>
    </w:p>
    <w:p w14:paraId="66B8F17E" w14:textId="22BBFDF3" w:rsidR="004E118A" w:rsidRPr="003771A4" w:rsidRDefault="007107A9" w:rsidP="003B092F">
      <w:pPr>
        <w:tabs>
          <w:tab w:val="left" w:pos="3560"/>
        </w:tabs>
        <w:spacing w:after="120" w:line="276" w:lineRule="auto"/>
        <w:jc w:val="both"/>
        <w:rPr>
          <w:rFonts w:ascii="Arial" w:hAnsi="Arial" w:cs="Arial"/>
          <w:b/>
          <w:sz w:val="18"/>
          <w:szCs w:val="18"/>
          <w:lang w:val="sv-SE"/>
        </w:rPr>
      </w:pPr>
      <w:r w:rsidRPr="003771A4">
        <w:rPr>
          <w:rFonts w:ascii="Arial" w:hAnsi="Arial" w:cs="Arial"/>
          <w:b/>
          <w:sz w:val="18"/>
          <w:szCs w:val="18"/>
          <w:lang w:val="sv-SE"/>
        </w:rPr>
        <w:t xml:space="preserve">GWS Production AB (publ) (”GWS”) publicerar härmed </w:t>
      </w:r>
      <w:r w:rsidR="00430E0C" w:rsidRPr="003771A4">
        <w:rPr>
          <w:rFonts w:ascii="Arial" w:hAnsi="Arial" w:cs="Arial"/>
          <w:b/>
          <w:sz w:val="18"/>
          <w:szCs w:val="18"/>
          <w:lang w:val="sv-SE"/>
        </w:rPr>
        <w:t>bokslutskommuniké</w:t>
      </w:r>
      <w:r w:rsidRPr="003771A4">
        <w:rPr>
          <w:rFonts w:ascii="Arial" w:hAnsi="Arial" w:cs="Arial"/>
          <w:b/>
          <w:sz w:val="18"/>
          <w:szCs w:val="18"/>
          <w:lang w:val="sv-SE"/>
        </w:rPr>
        <w:t xml:space="preserve"> avseende perioden januari till </w:t>
      </w:r>
      <w:r w:rsidR="00430E0C" w:rsidRPr="003771A4">
        <w:rPr>
          <w:rFonts w:ascii="Arial" w:hAnsi="Arial" w:cs="Arial"/>
          <w:b/>
          <w:sz w:val="18"/>
          <w:szCs w:val="18"/>
          <w:lang w:val="sv-SE"/>
        </w:rPr>
        <w:t>december</w:t>
      </w:r>
      <w:r w:rsidRPr="003771A4">
        <w:rPr>
          <w:rFonts w:ascii="Arial" w:hAnsi="Arial" w:cs="Arial"/>
          <w:b/>
          <w:sz w:val="18"/>
          <w:szCs w:val="18"/>
          <w:lang w:val="sv-SE"/>
        </w:rPr>
        <w:t xml:space="preserve"> 2016</w:t>
      </w:r>
      <w:r w:rsidR="0003161D" w:rsidRPr="003771A4">
        <w:rPr>
          <w:rFonts w:ascii="Arial" w:hAnsi="Arial" w:cs="Arial"/>
          <w:b/>
          <w:sz w:val="18"/>
          <w:szCs w:val="18"/>
          <w:lang w:val="sv-SE"/>
        </w:rPr>
        <w:t>. Rapporten finns tillgänglig</w:t>
      </w:r>
      <w:r w:rsidRPr="003771A4">
        <w:rPr>
          <w:rFonts w:ascii="Arial" w:hAnsi="Arial" w:cs="Arial"/>
          <w:b/>
          <w:sz w:val="18"/>
          <w:szCs w:val="18"/>
          <w:lang w:val="sv-SE"/>
        </w:rPr>
        <w:t xml:space="preserve"> </w:t>
      </w:r>
      <w:r w:rsidR="0003161D" w:rsidRPr="003771A4">
        <w:rPr>
          <w:rFonts w:ascii="Arial" w:hAnsi="Arial" w:cs="Arial"/>
          <w:b/>
          <w:sz w:val="18"/>
          <w:szCs w:val="18"/>
          <w:lang w:val="sv-SE"/>
        </w:rPr>
        <w:t xml:space="preserve">via länk nedan samt på </w:t>
      </w:r>
      <w:r w:rsidRPr="003771A4">
        <w:rPr>
          <w:rFonts w:ascii="Arial" w:hAnsi="Arial" w:cs="Arial"/>
          <w:b/>
          <w:sz w:val="18"/>
          <w:szCs w:val="18"/>
          <w:lang w:val="sv-SE"/>
        </w:rPr>
        <w:t xml:space="preserve">bolagets hemsida </w:t>
      </w:r>
      <w:hyperlink r:id="rId11" w:history="1">
        <w:r w:rsidRPr="003771A4">
          <w:rPr>
            <w:rStyle w:val="Hyperlink"/>
            <w:rFonts w:ascii="Arial" w:hAnsi="Arial" w:cs="Arial"/>
            <w:b/>
            <w:sz w:val="18"/>
            <w:szCs w:val="18"/>
            <w:lang w:val="sv-SE"/>
          </w:rPr>
          <w:t>www.globalwarningsystem.com</w:t>
        </w:r>
      </w:hyperlink>
      <w:r w:rsidRPr="003771A4">
        <w:rPr>
          <w:rFonts w:ascii="Arial" w:hAnsi="Arial" w:cs="Arial"/>
          <w:b/>
          <w:sz w:val="18"/>
          <w:szCs w:val="18"/>
          <w:lang w:val="sv-SE"/>
        </w:rPr>
        <w:t xml:space="preserve">. </w:t>
      </w:r>
    </w:p>
    <w:p w14:paraId="30CC964F" w14:textId="77777777" w:rsidR="000075E5" w:rsidRPr="003771A4" w:rsidRDefault="000075E5" w:rsidP="003B092F">
      <w:pPr>
        <w:tabs>
          <w:tab w:val="left" w:pos="3560"/>
        </w:tabs>
        <w:spacing w:after="120" w:line="276" w:lineRule="auto"/>
        <w:jc w:val="both"/>
        <w:rPr>
          <w:rFonts w:ascii="Arial" w:hAnsi="Arial" w:cs="Arial"/>
          <w:b/>
          <w:sz w:val="18"/>
          <w:szCs w:val="18"/>
          <w:lang w:val="sv-SE"/>
        </w:rPr>
      </w:pPr>
    </w:p>
    <w:p w14:paraId="764E2884" w14:textId="77777777" w:rsidR="00FC1EC2" w:rsidRPr="003771A4" w:rsidRDefault="00FC1EC2" w:rsidP="00FC1EC2">
      <w:pPr>
        <w:tabs>
          <w:tab w:val="left" w:pos="3560"/>
        </w:tabs>
        <w:spacing w:after="120" w:line="276" w:lineRule="auto"/>
        <w:rPr>
          <w:rFonts w:ascii="Arial" w:hAnsi="Arial" w:cs="Arial"/>
          <w:b/>
          <w:sz w:val="28"/>
          <w:szCs w:val="28"/>
          <w:lang w:val="sv-SE"/>
        </w:rPr>
      </w:pPr>
      <w:r w:rsidRPr="003771A4">
        <w:rPr>
          <w:rFonts w:ascii="Arial" w:hAnsi="Arial" w:cs="Arial"/>
          <w:b/>
          <w:sz w:val="28"/>
          <w:szCs w:val="28"/>
          <w:lang w:val="sv-SE"/>
        </w:rPr>
        <w:t>Sammanfattning av bokslutskommuniké</w:t>
      </w:r>
    </w:p>
    <w:p w14:paraId="2F754538" w14:textId="77777777" w:rsidR="00FC1EC2" w:rsidRPr="003771A4" w:rsidRDefault="00FC1EC2" w:rsidP="00FC1EC2">
      <w:pPr>
        <w:tabs>
          <w:tab w:val="left" w:pos="3560"/>
        </w:tabs>
        <w:spacing w:after="120" w:line="276" w:lineRule="auto"/>
        <w:rPr>
          <w:rFonts w:ascii="Arial" w:hAnsi="Arial" w:cs="Arial"/>
          <w:i/>
          <w:sz w:val="20"/>
          <w:szCs w:val="20"/>
          <w:lang w:val="sv-SE"/>
        </w:rPr>
      </w:pPr>
      <w:r w:rsidRPr="003771A4">
        <w:rPr>
          <w:rFonts w:ascii="Arial" w:hAnsi="Arial" w:cs="Arial"/>
          <w:i/>
          <w:sz w:val="20"/>
          <w:szCs w:val="20"/>
          <w:lang w:val="sv-SE"/>
        </w:rPr>
        <w:t>Med ”Moderbolaget” eller ”GWS” avses GWS Production AB med organisationsnummer 556776-4674 utan dotterbolag. Med ”Koncernen” avses Moderbolaget inklusive dotterbolag. Per 31 december 2016 ägde Moderbolaget 51% av aktierna i Travelogix Ltd och 100% av aktierna i EQHO AB (under namnändring till Carefindy AB) samt 100% av aktierna i GWS Production (Singapore) Pte Ltd.</w:t>
      </w:r>
    </w:p>
    <w:p w14:paraId="40ED3329" w14:textId="77777777" w:rsidR="00FC1EC2" w:rsidRPr="003771A4" w:rsidRDefault="00FC1EC2" w:rsidP="00FC1EC2">
      <w:pPr>
        <w:tabs>
          <w:tab w:val="left" w:pos="3560"/>
        </w:tabs>
        <w:spacing w:after="120" w:line="276" w:lineRule="auto"/>
        <w:rPr>
          <w:rFonts w:ascii="Arial" w:hAnsi="Arial" w:cs="Arial"/>
          <w:b/>
          <w:i/>
          <w:sz w:val="20"/>
          <w:szCs w:val="20"/>
          <w:lang w:val="sv-SE"/>
        </w:rPr>
      </w:pPr>
    </w:p>
    <w:p w14:paraId="66D0801D" w14:textId="77777777" w:rsidR="00FC1EC2" w:rsidRPr="003771A4" w:rsidRDefault="00FC1EC2" w:rsidP="00FC1EC2">
      <w:pPr>
        <w:pStyle w:val="Heading2"/>
        <w:spacing w:after="120" w:line="276" w:lineRule="auto"/>
        <w:rPr>
          <w:rFonts w:ascii="Arial" w:hAnsi="Arial" w:cs="Arial"/>
          <w:b/>
          <w:color w:val="auto"/>
          <w:sz w:val="18"/>
          <w:szCs w:val="18"/>
          <w:lang w:val="sv-SE" w:eastAsia="x-none"/>
        </w:rPr>
      </w:pPr>
      <w:r w:rsidRPr="003771A4">
        <w:rPr>
          <w:rFonts w:ascii="Arial" w:hAnsi="Arial" w:cs="Arial"/>
          <w:b/>
          <w:color w:val="auto"/>
          <w:sz w:val="18"/>
          <w:szCs w:val="18"/>
          <w:lang w:val="sv-SE" w:eastAsia="x-none"/>
        </w:rPr>
        <w:t>KONCERNEN (inga jämförelsetal finns då koncern inte förelåg under 2015)</w:t>
      </w:r>
    </w:p>
    <w:p w14:paraId="67CFB8AB" w14:textId="77777777" w:rsidR="00FC1EC2" w:rsidRPr="003771A4" w:rsidRDefault="00FC1EC2" w:rsidP="00FC1EC2">
      <w:pPr>
        <w:rPr>
          <w:rFonts w:ascii="Arial" w:hAnsi="Arial" w:cs="Arial"/>
          <w:b/>
          <w:sz w:val="18"/>
          <w:szCs w:val="18"/>
          <w:lang w:val="sv-SE" w:eastAsia="x-none"/>
        </w:rPr>
      </w:pPr>
      <w:r w:rsidRPr="003771A4">
        <w:rPr>
          <w:rFonts w:ascii="Arial" w:hAnsi="Arial" w:cs="Arial"/>
          <w:b/>
          <w:sz w:val="18"/>
          <w:szCs w:val="18"/>
          <w:lang w:val="sv-SE" w:eastAsia="x-none"/>
        </w:rPr>
        <w:t>Tolv månader (2016-01-01 till 2016-12-31)</w:t>
      </w:r>
    </w:p>
    <w:p w14:paraId="26EC53AF" w14:textId="77777777" w:rsidR="00FC1EC2" w:rsidRPr="003771A4" w:rsidRDefault="00FC1EC2" w:rsidP="00FC1EC2">
      <w:pPr>
        <w:rPr>
          <w:rFonts w:ascii="Arial" w:hAnsi="Arial" w:cs="Arial"/>
          <w:b/>
          <w:sz w:val="18"/>
          <w:szCs w:val="18"/>
          <w:lang w:val="sv-SE" w:eastAsia="x-none"/>
        </w:rPr>
      </w:pPr>
    </w:p>
    <w:p w14:paraId="53533910"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Nettoomsättningen uppgick till 8 988 TSEK.</w:t>
      </w:r>
    </w:p>
    <w:p w14:paraId="3AC10882"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efter finansiella poster och minoritetsandel av resultat uppgick till -17 592 TSEK.</w:t>
      </w:r>
    </w:p>
    <w:p w14:paraId="1A703A12"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per aktie* uppgick till -1,23 SEK.</w:t>
      </w:r>
    </w:p>
    <w:p w14:paraId="5E708C05"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Soliditeten** uppgick per den 31 december till 85,5%.</w:t>
      </w:r>
    </w:p>
    <w:p w14:paraId="1EB88099" w14:textId="77777777" w:rsidR="00FC1EC2" w:rsidRPr="003771A4" w:rsidRDefault="00FC1EC2" w:rsidP="00FC1EC2">
      <w:pPr>
        <w:rPr>
          <w:rFonts w:ascii="Arial" w:hAnsi="Arial" w:cs="Arial"/>
          <w:b/>
          <w:sz w:val="18"/>
          <w:szCs w:val="18"/>
          <w:lang w:val="sv-SE" w:eastAsia="x-none"/>
        </w:rPr>
      </w:pPr>
    </w:p>
    <w:p w14:paraId="272A2CD3" w14:textId="77777777" w:rsidR="00FC1EC2" w:rsidRPr="003771A4" w:rsidRDefault="00FC1EC2" w:rsidP="00FC1EC2">
      <w:pPr>
        <w:pStyle w:val="Heading2"/>
        <w:spacing w:after="120" w:line="276" w:lineRule="auto"/>
        <w:rPr>
          <w:rFonts w:ascii="Arial" w:hAnsi="Arial" w:cs="Arial"/>
          <w:b/>
          <w:color w:val="auto"/>
          <w:sz w:val="18"/>
          <w:szCs w:val="18"/>
          <w:lang w:val="sv-SE" w:eastAsia="x-none"/>
        </w:rPr>
      </w:pPr>
      <w:r w:rsidRPr="003771A4">
        <w:rPr>
          <w:rFonts w:ascii="Arial" w:hAnsi="Arial" w:cs="Arial"/>
          <w:b/>
          <w:color w:val="auto"/>
          <w:sz w:val="18"/>
          <w:szCs w:val="18"/>
          <w:lang w:val="sv-SE" w:eastAsia="x-none"/>
        </w:rPr>
        <w:t>Fjärde kvartalet</w:t>
      </w:r>
      <w:r w:rsidRPr="003771A4">
        <w:rPr>
          <w:rFonts w:ascii="Arial" w:hAnsi="Arial" w:cs="Arial"/>
          <w:b/>
          <w:color w:val="auto"/>
          <w:sz w:val="18"/>
          <w:szCs w:val="18"/>
          <w:lang w:val="x-none" w:eastAsia="x-none"/>
        </w:rPr>
        <w:t xml:space="preserve"> </w:t>
      </w:r>
      <w:r w:rsidRPr="003771A4">
        <w:rPr>
          <w:rFonts w:ascii="Arial" w:hAnsi="Arial" w:cs="Arial"/>
          <w:b/>
          <w:color w:val="auto"/>
          <w:sz w:val="18"/>
          <w:szCs w:val="18"/>
          <w:lang w:val="sv-SE" w:eastAsia="x-none"/>
        </w:rPr>
        <w:t>(</w:t>
      </w:r>
      <w:r w:rsidRPr="003771A4">
        <w:rPr>
          <w:rFonts w:ascii="Arial" w:hAnsi="Arial" w:cs="Arial"/>
          <w:b/>
          <w:color w:val="auto"/>
          <w:sz w:val="18"/>
          <w:szCs w:val="18"/>
          <w:lang w:val="x-none" w:eastAsia="x-none"/>
        </w:rPr>
        <w:t>201</w:t>
      </w:r>
      <w:r w:rsidRPr="003771A4">
        <w:rPr>
          <w:rFonts w:ascii="Arial" w:hAnsi="Arial" w:cs="Arial"/>
          <w:b/>
          <w:color w:val="auto"/>
          <w:sz w:val="18"/>
          <w:szCs w:val="18"/>
          <w:lang w:val="sv-SE" w:eastAsia="x-none"/>
        </w:rPr>
        <w:t>6</w:t>
      </w:r>
      <w:r w:rsidRPr="003771A4">
        <w:rPr>
          <w:rFonts w:ascii="Arial" w:hAnsi="Arial" w:cs="Arial"/>
          <w:b/>
          <w:color w:val="auto"/>
          <w:sz w:val="18"/>
          <w:szCs w:val="18"/>
          <w:lang w:val="x-none" w:eastAsia="x-none"/>
        </w:rPr>
        <w:t>-</w:t>
      </w:r>
      <w:r w:rsidRPr="003771A4">
        <w:rPr>
          <w:rFonts w:ascii="Arial" w:hAnsi="Arial" w:cs="Arial"/>
          <w:b/>
          <w:color w:val="auto"/>
          <w:sz w:val="18"/>
          <w:szCs w:val="18"/>
          <w:lang w:val="sv-SE" w:eastAsia="x-none"/>
        </w:rPr>
        <w:t>10</w:t>
      </w:r>
      <w:r w:rsidRPr="003771A4">
        <w:rPr>
          <w:rFonts w:ascii="Arial" w:hAnsi="Arial" w:cs="Arial"/>
          <w:b/>
          <w:color w:val="auto"/>
          <w:sz w:val="18"/>
          <w:szCs w:val="18"/>
          <w:lang w:val="x-none" w:eastAsia="x-none"/>
        </w:rPr>
        <w:t>-01 till 201</w:t>
      </w:r>
      <w:r w:rsidRPr="003771A4">
        <w:rPr>
          <w:rFonts w:ascii="Arial" w:hAnsi="Arial" w:cs="Arial"/>
          <w:b/>
          <w:color w:val="auto"/>
          <w:sz w:val="18"/>
          <w:szCs w:val="18"/>
          <w:lang w:val="sv-SE" w:eastAsia="x-none"/>
        </w:rPr>
        <w:t>6-12-31)</w:t>
      </w:r>
    </w:p>
    <w:p w14:paraId="180659D2"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Nettoomsättningen uppgick till 1 900 TSEK.</w:t>
      </w:r>
    </w:p>
    <w:p w14:paraId="46B0857C"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efter finansiella poster och minoritetsandel av resultat uppgick till -4 526 TSEK.</w:t>
      </w:r>
    </w:p>
    <w:p w14:paraId="7CFDC8B9"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per aktie* uppgick till -0,31 SEK.</w:t>
      </w:r>
    </w:p>
    <w:p w14:paraId="2F0A69E1" w14:textId="77777777" w:rsidR="00FC1EC2" w:rsidRPr="003771A4" w:rsidRDefault="00FC1EC2" w:rsidP="00FC1EC2">
      <w:pPr>
        <w:spacing w:after="160" w:line="276" w:lineRule="auto"/>
        <w:contextualSpacing/>
        <w:rPr>
          <w:rFonts w:ascii="Arial" w:eastAsia="Calibri" w:hAnsi="Arial" w:cs="Arial"/>
          <w:sz w:val="18"/>
          <w:szCs w:val="18"/>
          <w:lang w:val="sv-SE"/>
        </w:rPr>
      </w:pPr>
    </w:p>
    <w:p w14:paraId="3D8C9C34" w14:textId="77777777" w:rsidR="00FC1EC2" w:rsidRPr="003771A4" w:rsidRDefault="00FC1EC2" w:rsidP="00FC1EC2">
      <w:pPr>
        <w:spacing w:after="160" w:line="276" w:lineRule="auto"/>
        <w:contextualSpacing/>
        <w:rPr>
          <w:rFonts w:ascii="Arial" w:eastAsia="Calibri" w:hAnsi="Arial" w:cs="Arial"/>
          <w:b/>
          <w:sz w:val="18"/>
          <w:szCs w:val="18"/>
          <w:lang w:val="sv-SE"/>
        </w:rPr>
      </w:pPr>
      <w:r w:rsidRPr="003771A4">
        <w:rPr>
          <w:rFonts w:ascii="Arial" w:eastAsia="Calibri" w:hAnsi="Arial" w:cs="Arial"/>
          <w:b/>
          <w:sz w:val="18"/>
          <w:szCs w:val="18"/>
          <w:lang w:val="sv-SE"/>
        </w:rPr>
        <w:t>MODERBOLAG</w:t>
      </w:r>
    </w:p>
    <w:p w14:paraId="56514AF6" w14:textId="77777777" w:rsidR="00FC1EC2" w:rsidRPr="003771A4" w:rsidRDefault="00FC1EC2" w:rsidP="00FC1EC2">
      <w:pPr>
        <w:pStyle w:val="Heading2"/>
        <w:spacing w:after="120" w:line="276" w:lineRule="auto"/>
        <w:rPr>
          <w:rFonts w:ascii="Arial" w:hAnsi="Arial" w:cs="Arial"/>
          <w:b/>
          <w:color w:val="auto"/>
          <w:sz w:val="18"/>
          <w:szCs w:val="18"/>
          <w:lang w:val="x-none" w:eastAsia="x-none"/>
        </w:rPr>
      </w:pPr>
      <w:r w:rsidRPr="003771A4">
        <w:rPr>
          <w:rFonts w:ascii="Arial" w:hAnsi="Arial" w:cs="Arial"/>
          <w:b/>
          <w:color w:val="auto"/>
          <w:sz w:val="18"/>
          <w:szCs w:val="18"/>
          <w:lang w:val="sv-SE" w:eastAsia="x-none"/>
        </w:rPr>
        <w:t>Tolv månader</w:t>
      </w:r>
      <w:r w:rsidRPr="003771A4">
        <w:rPr>
          <w:rFonts w:ascii="Arial" w:hAnsi="Arial" w:cs="Arial"/>
          <w:b/>
          <w:color w:val="auto"/>
          <w:sz w:val="18"/>
          <w:szCs w:val="18"/>
          <w:lang w:val="x-none" w:eastAsia="x-none"/>
        </w:rPr>
        <w:t xml:space="preserve"> </w:t>
      </w:r>
      <w:r w:rsidRPr="003771A4">
        <w:rPr>
          <w:rFonts w:ascii="Arial" w:hAnsi="Arial" w:cs="Arial"/>
          <w:b/>
          <w:color w:val="auto"/>
          <w:sz w:val="18"/>
          <w:szCs w:val="18"/>
          <w:lang w:val="sv-SE" w:eastAsia="x-none"/>
        </w:rPr>
        <w:t>(</w:t>
      </w:r>
      <w:r w:rsidRPr="003771A4">
        <w:rPr>
          <w:rFonts w:ascii="Arial" w:hAnsi="Arial" w:cs="Arial"/>
          <w:b/>
          <w:color w:val="auto"/>
          <w:sz w:val="18"/>
          <w:szCs w:val="18"/>
          <w:lang w:val="x-none" w:eastAsia="x-none"/>
        </w:rPr>
        <w:t>201</w:t>
      </w:r>
      <w:r w:rsidRPr="003771A4">
        <w:rPr>
          <w:rFonts w:ascii="Arial" w:hAnsi="Arial" w:cs="Arial"/>
          <w:b/>
          <w:color w:val="auto"/>
          <w:sz w:val="18"/>
          <w:szCs w:val="18"/>
          <w:lang w:val="sv-SE" w:eastAsia="x-none"/>
        </w:rPr>
        <w:t>6</w:t>
      </w:r>
      <w:r w:rsidRPr="003771A4">
        <w:rPr>
          <w:rFonts w:ascii="Arial" w:hAnsi="Arial" w:cs="Arial"/>
          <w:b/>
          <w:color w:val="auto"/>
          <w:sz w:val="18"/>
          <w:szCs w:val="18"/>
          <w:lang w:val="x-none" w:eastAsia="x-none"/>
        </w:rPr>
        <w:t>-</w:t>
      </w:r>
      <w:r w:rsidRPr="003771A4">
        <w:rPr>
          <w:rFonts w:ascii="Arial" w:hAnsi="Arial" w:cs="Arial"/>
          <w:b/>
          <w:color w:val="auto"/>
          <w:sz w:val="18"/>
          <w:szCs w:val="18"/>
          <w:lang w:val="sv-SE" w:eastAsia="x-none"/>
        </w:rPr>
        <w:t>01</w:t>
      </w:r>
      <w:r w:rsidRPr="003771A4">
        <w:rPr>
          <w:rFonts w:ascii="Arial" w:hAnsi="Arial" w:cs="Arial"/>
          <w:b/>
          <w:color w:val="auto"/>
          <w:sz w:val="18"/>
          <w:szCs w:val="18"/>
          <w:lang w:val="x-none" w:eastAsia="x-none"/>
        </w:rPr>
        <w:t>-01 till 201</w:t>
      </w:r>
      <w:r w:rsidRPr="003771A4">
        <w:rPr>
          <w:rFonts w:ascii="Arial" w:hAnsi="Arial" w:cs="Arial"/>
          <w:b/>
          <w:color w:val="auto"/>
          <w:sz w:val="18"/>
          <w:szCs w:val="18"/>
          <w:lang w:val="sv-SE" w:eastAsia="x-none"/>
        </w:rPr>
        <w:t>6-12-31)</w:t>
      </w:r>
    </w:p>
    <w:p w14:paraId="07B59191"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Nettoomsättningen uppgick till 6 713 (2 483) TSEK.</w:t>
      </w:r>
    </w:p>
    <w:p w14:paraId="5B9E251E"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efter finansiella poster uppgick till -16 511 (-17 380) TSEK.</w:t>
      </w:r>
    </w:p>
    <w:p w14:paraId="5D02C7A3"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per aktie* uppgick till -1,15 (-1,61) SEK.</w:t>
      </w:r>
    </w:p>
    <w:p w14:paraId="4EB1ACF4"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 xml:space="preserve">Soliditeten** uppgick per den 31 december till 88,2 (89,1) %. </w:t>
      </w:r>
    </w:p>
    <w:p w14:paraId="1144E655" w14:textId="77777777" w:rsidR="00FC1EC2" w:rsidRPr="003771A4" w:rsidRDefault="00FC1EC2" w:rsidP="00FC1EC2">
      <w:pPr>
        <w:pStyle w:val="Heading2"/>
        <w:spacing w:after="120" w:line="276" w:lineRule="auto"/>
        <w:rPr>
          <w:rFonts w:ascii="Arial" w:hAnsi="Arial" w:cs="Arial"/>
          <w:b/>
          <w:color w:val="auto"/>
          <w:sz w:val="18"/>
          <w:szCs w:val="18"/>
          <w:lang w:val="sv-SE" w:eastAsia="x-none"/>
        </w:rPr>
      </w:pPr>
      <w:r w:rsidRPr="003771A4">
        <w:rPr>
          <w:rFonts w:ascii="Arial" w:hAnsi="Arial" w:cs="Arial"/>
          <w:b/>
          <w:color w:val="auto"/>
          <w:sz w:val="18"/>
          <w:szCs w:val="18"/>
          <w:lang w:val="sv-SE" w:eastAsia="x-none"/>
        </w:rPr>
        <w:t>Fjärde kvartalet</w:t>
      </w:r>
      <w:r w:rsidRPr="003771A4">
        <w:rPr>
          <w:rFonts w:ascii="Arial" w:hAnsi="Arial" w:cs="Arial"/>
          <w:b/>
          <w:color w:val="auto"/>
          <w:sz w:val="18"/>
          <w:szCs w:val="18"/>
          <w:lang w:val="x-none" w:eastAsia="x-none"/>
        </w:rPr>
        <w:t xml:space="preserve"> </w:t>
      </w:r>
      <w:r w:rsidRPr="003771A4">
        <w:rPr>
          <w:rFonts w:ascii="Arial" w:hAnsi="Arial" w:cs="Arial"/>
          <w:b/>
          <w:color w:val="auto"/>
          <w:sz w:val="18"/>
          <w:szCs w:val="18"/>
          <w:lang w:val="sv-SE" w:eastAsia="x-none"/>
        </w:rPr>
        <w:t>(</w:t>
      </w:r>
      <w:r w:rsidRPr="003771A4">
        <w:rPr>
          <w:rFonts w:ascii="Arial" w:hAnsi="Arial" w:cs="Arial"/>
          <w:b/>
          <w:color w:val="auto"/>
          <w:sz w:val="18"/>
          <w:szCs w:val="18"/>
          <w:lang w:val="x-none" w:eastAsia="x-none"/>
        </w:rPr>
        <w:t>201</w:t>
      </w:r>
      <w:r w:rsidRPr="003771A4">
        <w:rPr>
          <w:rFonts w:ascii="Arial" w:hAnsi="Arial" w:cs="Arial"/>
          <w:b/>
          <w:color w:val="auto"/>
          <w:sz w:val="18"/>
          <w:szCs w:val="18"/>
          <w:lang w:val="sv-SE" w:eastAsia="x-none"/>
        </w:rPr>
        <w:t>6</w:t>
      </w:r>
      <w:r w:rsidRPr="003771A4">
        <w:rPr>
          <w:rFonts w:ascii="Arial" w:hAnsi="Arial" w:cs="Arial"/>
          <w:b/>
          <w:color w:val="auto"/>
          <w:sz w:val="18"/>
          <w:szCs w:val="18"/>
          <w:lang w:val="x-none" w:eastAsia="x-none"/>
        </w:rPr>
        <w:t>-</w:t>
      </w:r>
      <w:r w:rsidRPr="003771A4">
        <w:rPr>
          <w:rFonts w:ascii="Arial" w:hAnsi="Arial" w:cs="Arial"/>
          <w:b/>
          <w:color w:val="auto"/>
          <w:sz w:val="18"/>
          <w:szCs w:val="18"/>
          <w:lang w:val="sv-SE" w:eastAsia="x-none"/>
        </w:rPr>
        <w:t>10</w:t>
      </w:r>
      <w:r w:rsidRPr="003771A4">
        <w:rPr>
          <w:rFonts w:ascii="Arial" w:hAnsi="Arial" w:cs="Arial"/>
          <w:b/>
          <w:color w:val="auto"/>
          <w:sz w:val="18"/>
          <w:szCs w:val="18"/>
          <w:lang w:val="x-none" w:eastAsia="x-none"/>
        </w:rPr>
        <w:t>-01 till 201</w:t>
      </w:r>
      <w:r w:rsidRPr="003771A4">
        <w:rPr>
          <w:rFonts w:ascii="Arial" w:hAnsi="Arial" w:cs="Arial"/>
          <w:b/>
          <w:color w:val="auto"/>
          <w:sz w:val="18"/>
          <w:szCs w:val="18"/>
          <w:lang w:val="sv-SE" w:eastAsia="x-none"/>
        </w:rPr>
        <w:t>6-12-31)</w:t>
      </w:r>
    </w:p>
    <w:p w14:paraId="1B450E9E"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Nettoomsättningen uppgick till 1 480 (1 157) TSEK.</w:t>
      </w:r>
    </w:p>
    <w:p w14:paraId="434E7EAB"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efter finansiella poster uppgick till -4 207 (-6 481) TSEK.</w:t>
      </w:r>
    </w:p>
    <w:p w14:paraId="355E3399" w14:textId="77777777" w:rsidR="00FC1EC2" w:rsidRPr="003771A4" w:rsidRDefault="00FC1EC2" w:rsidP="00FC1EC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Arial" w:eastAsia="Calibri" w:hAnsi="Arial" w:cs="Arial"/>
          <w:sz w:val="18"/>
          <w:szCs w:val="18"/>
          <w:lang w:val="sv-SE"/>
        </w:rPr>
      </w:pPr>
      <w:r w:rsidRPr="003771A4">
        <w:rPr>
          <w:rFonts w:ascii="Arial" w:eastAsia="Calibri" w:hAnsi="Arial" w:cs="Arial"/>
          <w:sz w:val="18"/>
          <w:szCs w:val="18"/>
          <w:lang w:val="sv-SE"/>
        </w:rPr>
        <w:t>Resultatet per aktie* uppgick till -0,29 (-0,57) SEK.</w:t>
      </w:r>
    </w:p>
    <w:p w14:paraId="79EE4760" w14:textId="77777777" w:rsidR="00FC1EC2" w:rsidRPr="003771A4" w:rsidRDefault="00FC1EC2" w:rsidP="00FC1EC2">
      <w:pPr>
        <w:spacing w:after="160" w:line="276" w:lineRule="auto"/>
        <w:contextualSpacing/>
        <w:rPr>
          <w:rFonts w:ascii="Arial" w:eastAsia="Calibri" w:hAnsi="Arial" w:cs="Arial"/>
          <w:sz w:val="18"/>
          <w:szCs w:val="18"/>
          <w:lang w:val="sv-SE"/>
        </w:rPr>
      </w:pPr>
    </w:p>
    <w:p w14:paraId="45352310" w14:textId="77777777" w:rsidR="00FC1EC2" w:rsidRPr="003771A4" w:rsidRDefault="00FC1EC2" w:rsidP="00FC1EC2">
      <w:pPr>
        <w:spacing w:after="160" w:line="276" w:lineRule="auto"/>
        <w:contextualSpacing/>
        <w:rPr>
          <w:rFonts w:ascii="Arial" w:eastAsia="Calibri" w:hAnsi="Arial" w:cs="Arial"/>
          <w:sz w:val="18"/>
          <w:szCs w:val="18"/>
          <w:lang w:val="sv-SE"/>
        </w:rPr>
      </w:pPr>
    </w:p>
    <w:p w14:paraId="228EF9F3" w14:textId="77777777" w:rsidR="00FC1EC2" w:rsidRPr="003771A4" w:rsidRDefault="00FC1EC2" w:rsidP="00FC1EC2">
      <w:pPr>
        <w:spacing w:line="276" w:lineRule="auto"/>
        <w:jc w:val="both"/>
        <w:rPr>
          <w:rFonts w:ascii="Arial" w:hAnsi="Arial" w:cs="Arial"/>
          <w:i/>
          <w:sz w:val="18"/>
          <w:szCs w:val="18"/>
          <w:lang w:val="sv-SE"/>
        </w:rPr>
      </w:pPr>
      <w:r w:rsidRPr="003771A4">
        <w:rPr>
          <w:rFonts w:ascii="Arial" w:hAnsi="Arial" w:cs="Arial"/>
          <w:i/>
          <w:sz w:val="18"/>
          <w:szCs w:val="18"/>
          <w:lang w:val="sv-SE"/>
        </w:rPr>
        <w:t>Belopp inom parentes avser motsvarande period föregående år.</w:t>
      </w:r>
    </w:p>
    <w:p w14:paraId="6217B0A6" w14:textId="77777777" w:rsidR="00FC1EC2" w:rsidRPr="003771A4" w:rsidRDefault="00FC1EC2" w:rsidP="00FC1EC2">
      <w:pPr>
        <w:spacing w:line="276" w:lineRule="auto"/>
        <w:jc w:val="both"/>
        <w:rPr>
          <w:rFonts w:ascii="Arial" w:hAnsi="Arial" w:cs="Arial"/>
          <w:i/>
          <w:sz w:val="18"/>
          <w:szCs w:val="18"/>
          <w:lang w:val="sv-SE"/>
        </w:rPr>
      </w:pPr>
    </w:p>
    <w:p w14:paraId="41E0B42F" w14:textId="77777777" w:rsidR="00FC1EC2" w:rsidRPr="003771A4" w:rsidRDefault="00FC1EC2" w:rsidP="00FC1EC2">
      <w:pPr>
        <w:spacing w:line="276" w:lineRule="auto"/>
        <w:jc w:val="both"/>
        <w:rPr>
          <w:rFonts w:ascii="Arial" w:hAnsi="Arial" w:cs="Arial"/>
          <w:i/>
          <w:sz w:val="18"/>
          <w:szCs w:val="18"/>
          <w:lang w:val="sv-SE"/>
        </w:rPr>
      </w:pPr>
      <w:r w:rsidRPr="003771A4">
        <w:rPr>
          <w:rFonts w:ascii="Arial" w:eastAsiaTheme="minorHAnsi" w:hAnsi="Arial" w:cs="Arial"/>
          <w:i/>
          <w:sz w:val="18"/>
          <w:szCs w:val="18"/>
          <w:lang w:val="sv-SE"/>
        </w:rPr>
        <w:lastRenderedPageBreak/>
        <w:t xml:space="preserve">*Resultat per aktie: </w:t>
      </w:r>
      <w:r w:rsidRPr="003771A4">
        <w:rPr>
          <w:rFonts w:ascii="Arial" w:hAnsi="Arial" w:cs="Arial"/>
          <w:i/>
          <w:sz w:val="18"/>
          <w:szCs w:val="18"/>
          <w:lang w:val="sv-SE"/>
        </w:rPr>
        <w:t>Periodens resultat dividerat med genomsnittligt antal aktier</w:t>
      </w:r>
      <w:r w:rsidRPr="003771A4">
        <w:rPr>
          <w:rFonts w:ascii="Arial" w:eastAsiaTheme="minorHAnsi" w:hAnsi="Arial" w:cs="Arial"/>
          <w:i/>
          <w:sz w:val="18"/>
          <w:szCs w:val="18"/>
          <w:lang w:val="sv-SE"/>
        </w:rPr>
        <w:t>.</w:t>
      </w:r>
      <w:r w:rsidRPr="003771A4">
        <w:rPr>
          <w:rFonts w:ascii="Arial" w:hAnsi="Arial" w:cs="Arial"/>
          <w:i/>
          <w:sz w:val="18"/>
          <w:szCs w:val="18"/>
          <w:lang w:val="sv-SE"/>
        </w:rPr>
        <w:t xml:space="preserve"> Genomsnittligt antal aktier tolv månader 2016: 14 357 256 (10 779 009) aktier. Genomsnittligt antal aktier för fjärde kvartalet 2016: 14 365 407 (11 423 695) aktier. Antal aktier i GWS per den 31 december 2016: 14 365 407 (14 248 033) aktier.  Vidare har Bolaget utfärdat 650 000 teckningsoptioner (2015/2019), varav har tecknats 427 885 st, som kan nyttjas för teckning av samma antal aktier under mars 2019. Bolaget har även utfärdat 40 000 teckningsoptioner (2015/2019), varav 40 000 tecknades, som kan nyttjas för teckning av samma antal aktier från den 8 juli 2019 till och med den 24 juli 2019. </w:t>
      </w:r>
    </w:p>
    <w:p w14:paraId="646D4DC8" w14:textId="77777777" w:rsidR="00FC1EC2" w:rsidRPr="003771A4" w:rsidRDefault="00FC1EC2" w:rsidP="00FC1EC2">
      <w:pPr>
        <w:spacing w:line="276" w:lineRule="auto"/>
        <w:jc w:val="both"/>
        <w:rPr>
          <w:rFonts w:ascii="Arial" w:hAnsi="Arial" w:cs="Arial"/>
          <w:i/>
          <w:sz w:val="18"/>
          <w:szCs w:val="18"/>
          <w:lang w:val="sv-SE"/>
        </w:rPr>
      </w:pPr>
      <w:r w:rsidRPr="003771A4">
        <w:rPr>
          <w:rFonts w:ascii="Arial" w:hAnsi="Arial" w:cs="Arial"/>
          <w:i/>
          <w:sz w:val="18"/>
          <w:szCs w:val="18"/>
          <w:lang w:val="sv-SE"/>
        </w:rPr>
        <w:t xml:space="preserve">Vidare har bolaget utfärdat 670 000 teckningsoptioner (2019/2020), varav har tecknats 670 000 st, som kan nyttjas för teckning av samma antal aktier under april 2020. </w:t>
      </w:r>
    </w:p>
    <w:p w14:paraId="504DE246" w14:textId="77777777" w:rsidR="00FC1EC2" w:rsidRPr="003771A4" w:rsidRDefault="00FC1EC2" w:rsidP="00FC1EC2">
      <w:pPr>
        <w:spacing w:line="276" w:lineRule="auto"/>
        <w:jc w:val="both"/>
        <w:rPr>
          <w:rFonts w:ascii="Arial" w:eastAsiaTheme="minorHAnsi" w:hAnsi="Arial" w:cs="Arial"/>
          <w:i/>
          <w:sz w:val="18"/>
          <w:szCs w:val="18"/>
          <w:lang w:val="sv-SE"/>
        </w:rPr>
      </w:pPr>
    </w:p>
    <w:p w14:paraId="1484D55A" w14:textId="6D9EE618" w:rsidR="00FC1EC2" w:rsidRPr="003771A4" w:rsidRDefault="00FC1EC2" w:rsidP="00FD0900">
      <w:pPr>
        <w:spacing w:line="276" w:lineRule="auto"/>
        <w:jc w:val="both"/>
        <w:rPr>
          <w:rFonts w:ascii="Arial" w:hAnsi="Arial" w:cs="Arial"/>
          <w:b/>
          <w:sz w:val="28"/>
          <w:szCs w:val="28"/>
          <w:lang w:val="sv-SE"/>
        </w:rPr>
      </w:pPr>
      <w:r w:rsidRPr="003771A4">
        <w:rPr>
          <w:rFonts w:ascii="Arial" w:eastAsiaTheme="minorHAnsi" w:hAnsi="Arial" w:cs="Arial"/>
          <w:i/>
          <w:sz w:val="18"/>
          <w:szCs w:val="18"/>
          <w:lang w:val="sv-SE"/>
        </w:rPr>
        <w:t>**Soliditet: Egna kapitalets andel av balansomslutningen.</w:t>
      </w:r>
    </w:p>
    <w:p w14:paraId="0A6FB7C6" w14:textId="77777777" w:rsidR="00DA57E5" w:rsidRPr="003771A4" w:rsidRDefault="00DA57E5" w:rsidP="003B092F">
      <w:pPr>
        <w:tabs>
          <w:tab w:val="left" w:pos="3560"/>
        </w:tabs>
        <w:spacing w:after="120" w:line="276" w:lineRule="auto"/>
        <w:jc w:val="both"/>
        <w:rPr>
          <w:rFonts w:ascii="Arial" w:hAnsi="Arial" w:cs="Arial"/>
          <w:b/>
          <w:sz w:val="18"/>
          <w:szCs w:val="18"/>
          <w:lang w:val="sv-SE"/>
        </w:rPr>
      </w:pPr>
    </w:p>
    <w:p w14:paraId="64FCD404" w14:textId="3C90D91A" w:rsidR="00FC1EC2" w:rsidRPr="003771A4" w:rsidRDefault="00C63695" w:rsidP="00FC1EC2">
      <w:pPr>
        <w:tabs>
          <w:tab w:val="left" w:pos="3560"/>
        </w:tabs>
        <w:spacing w:line="276" w:lineRule="auto"/>
        <w:jc w:val="both"/>
        <w:rPr>
          <w:rFonts w:ascii="Arial" w:hAnsi="Arial" w:cs="Arial"/>
          <w:b/>
          <w:sz w:val="18"/>
          <w:szCs w:val="18"/>
          <w:lang w:val="sv-SE"/>
        </w:rPr>
      </w:pPr>
      <w:r w:rsidRPr="003771A4">
        <w:rPr>
          <w:rFonts w:ascii="Arial" w:hAnsi="Arial" w:cs="Arial"/>
          <w:b/>
          <w:sz w:val="18"/>
          <w:szCs w:val="18"/>
          <w:lang w:val="sv-SE"/>
        </w:rPr>
        <w:t xml:space="preserve">Väsentliga händelser under </w:t>
      </w:r>
      <w:r w:rsidR="00FC1EC2" w:rsidRPr="003771A4">
        <w:rPr>
          <w:rFonts w:ascii="Arial" w:hAnsi="Arial" w:cs="Arial"/>
          <w:b/>
          <w:sz w:val="18"/>
          <w:szCs w:val="18"/>
          <w:lang w:val="sv-SE"/>
        </w:rPr>
        <w:t>fjärde</w:t>
      </w:r>
      <w:r w:rsidR="00857038" w:rsidRPr="003771A4">
        <w:rPr>
          <w:rFonts w:ascii="Arial" w:hAnsi="Arial" w:cs="Arial"/>
          <w:b/>
          <w:sz w:val="18"/>
          <w:szCs w:val="18"/>
          <w:lang w:val="sv-SE"/>
        </w:rPr>
        <w:t xml:space="preserve"> kvartalet</w:t>
      </w:r>
      <w:r w:rsidRPr="003771A4">
        <w:rPr>
          <w:rFonts w:ascii="Arial" w:hAnsi="Arial" w:cs="Arial"/>
          <w:b/>
          <w:sz w:val="18"/>
          <w:szCs w:val="18"/>
          <w:lang w:val="sv-SE"/>
        </w:rPr>
        <w:t xml:space="preserve"> 2016</w:t>
      </w:r>
    </w:p>
    <w:p w14:paraId="525E85AD" w14:textId="77777777" w:rsidR="00FC1EC2" w:rsidRPr="003771A4" w:rsidRDefault="00FC1EC2" w:rsidP="00FC1EC2">
      <w:pPr>
        <w:tabs>
          <w:tab w:val="left" w:pos="3560"/>
        </w:tabs>
        <w:spacing w:after="120" w:line="276" w:lineRule="auto"/>
        <w:rPr>
          <w:rFonts w:ascii="Arial" w:hAnsi="Arial" w:cs="Arial"/>
          <w:sz w:val="22"/>
          <w:szCs w:val="22"/>
          <w:u w:val="single"/>
          <w:lang w:val="sv-SE"/>
        </w:rPr>
      </w:pPr>
    </w:p>
    <w:p w14:paraId="6CD700C4" w14:textId="6FF56BC4" w:rsidR="00FC1EC2" w:rsidRPr="003771A4" w:rsidRDefault="00FC1EC2" w:rsidP="009F2640">
      <w:pPr>
        <w:pStyle w:val="ListParagraph"/>
        <w:keepNext/>
        <w:keepLines/>
        <w:numPr>
          <w:ilvl w:val="0"/>
          <w:numId w:val="9"/>
        </w:numPr>
        <w:tabs>
          <w:tab w:val="left" w:pos="2329"/>
        </w:tabs>
        <w:spacing w:line="276" w:lineRule="auto"/>
        <w:jc w:val="both"/>
        <w:rPr>
          <w:rFonts w:ascii="Arial" w:hAnsi="Arial" w:cs="Arial"/>
          <w:szCs w:val="18"/>
          <w:lang w:val="sv-SE"/>
        </w:rPr>
      </w:pPr>
      <w:r w:rsidRPr="003771A4">
        <w:rPr>
          <w:rFonts w:ascii="Arial" w:hAnsi="Arial" w:cs="Arial"/>
          <w:szCs w:val="18"/>
          <w:lang w:val="sv-SE"/>
        </w:rPr>
        <w:t>GWS rapporterar om status och framtidsplaner. För ytterligare information hänvisas till pressmeddelande publicerat den 27 oktober 2016.</w:t>
      </w:r>
    </w:p>
    <w:p w14:paraId="72DD748A" w14:textId="77777777" w:rsidR="00FD0900" w:rsidRPr="003771A4" w:rsidRDefault="00FC1EC2" w:rsidP="001B0E6E">
      <w:pPr>
        <w:pStyle w:val="ListParagraph"/>
        <w:keepNext/>
        <w:keepLines/>
        <w:numPr>
          <w:ilvl w:val="0"/>
          <w:numId w:val="9"/>
        </w:numPr>
        <w:tabs>
          <w:tab w:val="left" w:pos="3560"/>
        </w:tabs>
        <w:spacing w:line="276" w:lineRule="auto"/>
        <w:rPr>
          <w:rFonts w:ascii="Arial" w:hAnsi="Arial" w:cs="Arial"/>
          <w:szCs w:val="18"/>
          <w:lang w:val="sv-SE"/>
        </w:rPr>
      </w:pPr>
      <w:r w:rsidRPr="003771A4">
        <w:rPr>
          <w:rFonts w:ascii="Arial" w:hAnsi="Arial" w:cs="Arial"/>
          <w:szCs w:val="18"/>
          <w:lang w:val="sv-SE"/>
        </w:rPr>
        <w:t>GWS publicerar delårsrapport för januari – september 2016.</w:t>
      </w:r>
    </w:p>
    <w:p w14:paraId="0580BC61" w14:textId="0893E304" w:rsidR="00FC1EC2" w:rsidRPr="003771A4" w:rsidRDefault="00FC1EC2" w:rsidP="00CA21DD">
      <w:pPr>
        <w:pStyle w:val="ListParagraph"/>
        <w:keepNext/>
        <w:keepLines/>
        <w:numPr>
          <w:ilvl w:val="0"/>
          <w:numId w:val="9"/>
        </w:numPr>
        <w:tabs>
          <w:tab w:val="left" w:pos="3560"/>
        </w:tabs>
        <w:spacing w:after="120" w:line="276" w:lineRule="auto"/>
        <w:rPr>
          <w:rFonts w:ascii="Arial" w:hAnsi="Arial" w:cs="Arial"/>
          <w:szCs w:val="18"/>
          <w:u w:val="single"/>
          <w:lang w:val="sv-SE"/>
        </w:rPr>
      </w:pPr>
      <w:r w:rsidRPr="003771A4">
        <w:rPr>
          <w:rFonts w:ascii="Arial" w:hAnsi="Arial" w:cs="Arial"/>
          <w:szCs w:val="18"/>
          <w:lang w:val="sv-SE"/>
        </w:rPr>
        <w:t>GWS tecknar avtal med en stor säkerhetsleverantör i USA.</w:t>
      </w:r>
    </w:p>
    <w:p w14:paraId="36C78C9C" w14:textId="77777777" w:rsidR="00FC1EC2" w:rsidRPr="003771A4" w:rsidRDefault="00FC1EC2" w:rsidP="00FC1EC2">
      <w:pPr>
        <w:pStyle w:val="ListParagraph"/>
        <w:tabs>
          <w:tab w:val="left" w:pos="2329"/>
        </w:tabs>
        <w:spacing w:line="276" w:lineRule="auto"/>
        <w:ind w:left="720"/>
        <w:jc w:val="both"/>
        <w:rPr>
          <w:rFonts w:ascii="Arial" w:hAnsi="Arial" w:cs="Arial"/>
          <w:szCs w:val="18"/>
          <w:lang w:val="sv-SE"/>
        </w:rPr>
      </w:pPr>
    </w:p>
    <w:p w14:paraId="206A1F6E" w14:textId="77777777" w:rsidR="00FC1EC2" w:rsidRPr="003771A4" w:rsidRDefault="00FC1EC2" w:rsidP="00FC1EC2">
      <w:pPr>
        <w:tabs>
          <w:tab w:val="left" w:pos="2329"/>
        </w:tabs>
        <w:spacing w:line="276" w:lineRule="auto"/>
        <w:jc w:val="both"/>
        <w:rPr>
          <w:rFonts w:ascii="Arial" w:hAnsi="Arial" w:cs="Arial"/>
          <w:b/>
          <w:sz w:val="18"/>
          <w:szCs w:val="18"/>
          <w:lang w:val="sv-SE"/>
        </w:rPr>
      </w:pPr>
      <w:r w:rsidRPr="003771A4">
        <w:rPr>
          <w:rFonts w:ascii="Arial" w:hAnsi="Arial" w:cs="Arial"/>
          <w:b/>
          <w:sz w:val="18"/>
          <w:szCs w:val="18"/>
          <w:lang w:val="sv-SE"/>
        </w:rPr>
        <w:t>Väsentliga händelser efter periodens utgång</w:t>
      </w:r>
    </w:p>
    <w:p w14:paraId="224481E0" w14:textId="77777777" w:rsidR="00FC1EC2" w:rsidRPr="003771A4" w:rsidRDefault="00FC1EC2" w:rsidP="00FC1EC2">
      <w:pPr>
        <w:tabs>
          <w:tab w:val="left" w:pos="2329"/>
        </w:tabs>
        <w:spacing w:line="276" w:lineRule="auto"/>
        <w:jc w:val="both"/>
        <w:rPr>
          <w:rFonts w:ascii="Arial" w:hAnsi="Arial" w:cs="Arial"/>
          <w:b/>
          <w:sz w:val="18"/>
          <w:szCs w:val="18"/>
          <w:lang w:val="sv-SE"/>
        </w:rPr>
      </w:pPr>
    </w:p>
    <w:p w14:paraId="393729B8" w14:textId="77777777" w:rsidR="00FC1EC2" w:rsidRPr="003771A4" w:rsidRDefault="00FC1EC2" w:rsidP="00FC1EC2">
      <w:pPr>
        <w:pStyle w:val="ListParagraph"/>
        <w:keepNext/>
        <w:keepLines/>
        <w:numPr>
          <w:ilvl w:val="0"/>
          <w:numId w:val="9"/>
        </w:numPr>
        <w:tabs>
          <w:tab w:val="left" w:pos="2329"/>
        </w:tabs>
        <w:spacing w:line="276" w:lineRule="auto"/>
        <w:jc w:val="both"/>
        <w:rPr>
          <w:rFonts w:ascii="Arial" w:hAnsi="Arial" w:cs="Arial"/>
          <w:szCs w:val="18"/>
          <w:lang w:val="sv-SE"/>
        </w:rPr>
      </w:pPr>
      <w:r w:rsidRPr="003771A4">
        <w:rPr>
          <w:rFonts w:ascii="Arial" w:hAnsi="Arial" w:cs="Arial"/>
          <w:szCs w:val="18"/>
          <w:lang w:val="sv-SE"/>
        </w:rPr>
        <w:t>GWS överlåter 65% av aktierna i EQHO map AB (u.n.t. Carefindy AB) till Rethinking Care Sweden AB. För ytterligare information hänvisas till pressmeddelande publicerat den 19 januari 2017.</w:t>
      </w:r>
    </w:p>
    <w:p w14:paraId="18E07D4E" w14:textId="77777777" w:rsidR="00DA57E5" w:rsidRPr="003771A4" w:rsidRDefault="00DA57E5" w:rsidP="003B092F">
      <w:pPr>
        <w:tabs>
          <w:tab w:val="left" w:pos="3560"/>
        </w:tabs>
        <w:spacing w:line="276" w:lineRule="auto"/>
        <w:jc w:val="both"/>
        <w:rPr>
          <w:rFonts w:ascii="Arial" w:hAnsi="Arial" w:cs="Arial"/>
          <w:b/>
          <w:sz w:val="18"/>
          <w:szCs w:val="18"/>
          <w:lang w:val="sv-SE"/>
        </w:rPr>
      </w:pPr>
    </w:p>
    <w:p w14:paraId="1E31D231" w14:textId="07C17B25" w:rsidR="007107A9" w:rsidRPr="003771A4" w:rsidRDefault="007107A9" w:rsidP="003B092F">
      <w:pPr>
        <w:pStyle w:val="Brdtext1"/>
        <w:spacing w:after="0" w:line="240" w:lineRule="auto"/>
        <w:jc w:val="both"/>
        <w:rPr>
          <w:rFonts w:ascii="Arial" w:hAnsi="Arial" w:cs="Arial"/>
          <w:b/>
          <w:bCs/>
          <w:sz w:val="20"/>
          <w:szCs w:val="20"/>
          <w:lang w:val="sv-SE"/>
        </w:rPr>
      </w:pPr>
    </w:p>
    <w:p w14:paraId="7D9F168F" w14:textId="6F3B98C6" w:rsidR="006102BC" w:rsidRPr="003771A4" w:rsidRDefault="00905804" w:rsidP="003B092F">
      <w:pPr>
        <w:pStyle w:val="Brdtext1"/>
        <w:spacing w:after="0" w:line="240" w:lineRule="auto"/>
        <w:jc w:val="both"/>
        <w:rPr>
          <w:rFonts w:ascii="Arial" w:hAnsi="Arial" w:cs="Arial"/>
          <w:sz w:val="18"/>
          <w:szCs w:val="18"/>
          <w:lang w:val="sv-SE"/>
        </w:rPr>
      </w:pPr>
      <w:r w:rsidRPr="003771A4">
        <w:rPr>
          <w:rFonts w:ascii="Arial" w:hAnsi="Arial" w:cs="Arial"/>
          <w:sz w:val="18"/>
          <w:szCs w:val="18"/>
          <w:lang w:val="sv-SE"/>
        </w:rPr>
        <w:t xml:space="preserve">För fullständig rapport avseende perioden januari till </w:t>
      </w:r>
      <w:r w:rsidR="001B0E6E" w:rsidRPr="003771A4">
        <w:rPr>
          <w:rFonts w:ascii="Arial" w:hAnsi="Arial" w:cs="Arial"/>
          <w:sz w:val="18"/>
          <w:szCs w:val="18"/>
          <w:lang w:val="sv-SE"/>
        </w:rPr>
        <w:t>december</w:t>
      </w:r>
      <w:r w:rsidRPr="003771A4">
        <w:rPr>
          <w:rFonts w:ascii="Arial" w:hAnsi="Arial" w:cs="Arial"/>
          <w:sz w:val="18"/>
          <w:szCs w:val="18"/>
          <w:lang w:val="sv-SE"/>
        </w:rPr>
        <w:t xml:space="preserve"> 2016, se</w:t>
      </w:r>
      <w:r w:rsidR="00AC3AE4" w:rsidRPr="003771A4">
        <w:rPr>
          <w:rFonts w:ascii="Arial" w:hAnsi="Arial" w:cs="Arial"/>
          <w:sz w:val="18"/>
          <w:szCs w:val="18"/>
          <w:lang w:val="sv-SE"/>
        </w:rPr>
        <w:t xml:space="preserve"> bifogat pdf dokument.</w:t>
      </w:r>
    </w:p>
    <w:p w14:paraId="34C5985C" w14:textId="6F4D41F8" w:rsidR="00905804" w:rsidRPr="003771A4" w:rsidRDefault="00905804" w:rsidP="003B092F">
      <w:pPr>
        <w:pStyle w:val="Brdtext1"/>
        <w:spacing w:after="0" w:line="240" w:lineRule="auto"/>
        <w:jc w:val="both"/>
        <w:rPr>
          <w:rFonts w:ascii="Arial" w:hAnsi="Arial" w:cs="Arial"/>
          <w:sz w:val="18"/>
          <w:szCs w:val="18"/>
          <w:lang w:val="sv-SE"/>
        </w:rPr>
      </w:pPr>
    </w:p>
    <w:p w14:paraId="01E8B0BF" w14:textId="3DA8BF51" w:rsidR="00905804" w:rsidRPr="003771A4" w:rsidRDefault="00905804" w:rsidP="003B092F">
      <w:pPr>
        <w:pStyle w:val="Brdtext1"/>
        <w:spacing w:after="0" w:line="240" w:lineRule="auto"/>
        <w:jc w:val="both"/>
        <w:rPr>
          <w:rFonts w:ascii="Arial" w:hAnsi="Arial" w:cs="Arial"/>
          <w:b/>
          <w:sz w:val="18"/>
          <w:szCs w:val="18"/>
          <w:lang w:val="sv-SE"/>
        </w:rPr>
      </w:pPr>
      <w:r w:rsidRPr="003771A4">
        <w:rPr>
          <w:rFonts w:ascii="Arial" w:hAnsi="Arial" w:cs="Arial"/>
          <w:b/>
          <w:sz w:val="18"/>
          <w:szCs w:val="18"/>
          <w:lang w:val="sv-SE"/>
        </w:rPr>
        <w:t>Certified Adviser</w:t>
      </w:r>
    </w:p>
    <w:p w14:paraId="0DC05C96" w14:textId="191A1414" w:rsidR="00905804" w:rsidRPr="003771A4" w:rsidRDefault="00905804" w:rsidP="003B092F">
      <w:pPr>
        <w:pStyle w:val="Brdtext1"/>
        <w:spacing w:after="0" w:line="240" w:lineRule="auto"/>
        <w:jc w:val="both"/>
        <w:rPr>
          <w:rFonts w:ascii="Arial" w:hAnsi="Arial" w:cs="Arial"/>
          <w:bCs/>
          <w:sz w:val="18"/>
          <w:szCs w:val="18"/>
          <w:lang w:val="sv-SE"/>
        </w:rPr>
      </w:pPr>
      <w:r w:rsidRPr="003771A4">
        <w:rPr>
          <w:rFonts w:ascii="Arial" w:hAnsi="Arial" w:cs="Arial"/>
          <w:sz w:val="18"/>
          <w:szCs w:val="18"/>
          <w:lang w:val="sv-SE"/>
        </w:rPr>
        <w:t>Sedermera Fondkommission är Certified Adviser till GWS.</w:t>
      </w:r>
    </w:p>
    <w:p w14:paraId="379BFF73" w14:textId="4E83E272" w:rsidR="00905804" w:rsidRPr="003771A4" w:rsidRDefault="00905804" w:rsidP="003B092F">
      <w:pPr>
        <w:pStyle w:val="Brdtext1"/>
        <w:spacing w:after="0" w:line="240" w:lineRule="auto"/>
        <w:jc w:val="both"/>
        <w:rPr>
          <w:rFonts w:ascii="Arial" w:hAnsi="Arial" w:cs="Arial"/>
          <w:b/>
          <w:bCs/>
          <w:sz w:val="18"/>
          <w:szCs w:val="18"/>
          <w:lang w:val="sv-SE"/>
        </w:rPr>
      </w:pPr>
    </w:p>
    <w:p w14:paraId="27202319" w14:textId="3402871D" w:rsidR="00905804" w:rsidRPr="003771A4" w:rsidRDefault="00905804" w:rsidP="003B092F">
      <w:pPr>
        <w:pStyle w:val="Brdtext1"/>
        <w:spacing w:after="0"/>
        <w:jc w:val="both"/>
        <w:rPr>
          <w:rFonts w:ascii="Arial" w:hAnsi="Arial" w:cs="Arial"/>
          <w:b/>
          <w:bCs/>
          <w:sz w:val="20"/>
          <w:szCs w:val="20"/>
          <w:lang w:val="sv-SE"/>
        </w:rPr>
      </w:pPr>
      <w:r w:rsidRPr="003771A4">
        <w:rPr>
          <w:rFonts w:ascii="Arial" w:hAnsi="Arial" w:cs="Arial"/>
          <w:b/>
          <w:bCs/>
          <w:sz w:val="18"/>
          <w:szCs w:val="18"/>
          <w:lang w:val="sv-SE"/>
        </w:rPr>
        <w:t>För ytt</w:t>
      </w:r>
      <w:r w:rsidR="003B092F" w:rsidRPr="003771A4">
        <w:rPr>
          <w:rFonts w:ascii="Arial" w:hAnsi="Arial" w:cs="Arial"/>
          <w:b/>
          <w:bCs/>
          <w:sz w:val="18"/>
          <w:szCs w:val="18"/>
          <w:lang w:val="sv-SE"/>
        </w:rPr>
        <w:t>erligare information om GWS,</w:t>
      </w:r>
      <w:r w:rsidRPr="003771A4">
        <w:rPr>
          <w:rFonts w:ascii="Arial" w:hAnsi="Arial" w:cs="Arial"/>
          <w:b/>
          <w:bCs/>
          <w:sz w:val="18"/>
          <w:szCs w:val="18"/>
          <w:lang w:val="sv-SE"/>
        </w:rPr>
        <w:t xml:space="preserve"> se </w:t>
      </w:r>
      <w:r w:rsidRPr="003771A4">
        <w:rPr>
          <w:rFonts w:ascii="Arial" w:hAnsi="Arial" w:cs="Arial"/>
          <w:b/>
          <w:bCs/>
          <w:sz w:val="18"/>
          <w:szCs w:val="18"/>
          <w:u w:val="single"/>
          <w:lang w:val="sv-SE"/>
        </w:rPr>
        <w:t>www.globalwarningsystem.com</w:t>
      </w:r>
      <w:r w:rsidRPr="003771A4">
        <w:rPr>
          <w:rFonts w:ascii="Arial" w:hAnsi="Arial" w:cs="Arial"/>
          <w:b/>
          <w:bCs/>
          <w:sz w:val="18"/>
          <w:szCs w:val="18"/>
          <w:lang w:val="sv-SE"/>
        </w:rPr>
        <w:t xml:space="preserve"> eller kontakta VD Andreas Rodman, +46 (0) 708 – 10 13 16, </w:t>
      </w:r>
      <w:hyperlink r:id="rId12" w:history="1">
        <w:r w:rsidRPr="003771A4">
          <w:rPr>
            <w:rStyle w:val="Hyperlink"/>
            <w:rFonts w:ascii="Arial" w:hAnsi="Arial" w:cs="Arial"/>
            <w:b/>
            <w:bCs/>
            <w:color w:val="auto"/>
            <w:sz w:val="18"/>
            <w:szCs w:val="18"/>
            <w:lang w:val="sv-SE"/>
          </w:rPr>
          <w:t>andreas.rodman@globalwarningsystem.com</w:t>
        </w:r>
      </w:hyperlink>
      <w:r w:rsidRPr="003771A4">
        <w:rPr>
          <w:rFonts w:ascii="Arial" w:hAnsi="Arial" w:cs="Arial"/>
          <w:b/>
          <w:bCs/>
          <w:sz w:val="20"/>
          <w:szCs w:val="20"/>
          <w:lang w:val="sv-SE"/>
        </w:rPr>
        <w:t xml:space="preserve"> </w:t>
      </w:r>
    </w:p>
    <w:p w14:paraId="34931C96" w14:textId="65F7BAEC" w:rsidR="00905804" w:rsidRPr="003771A4" w:rsidRDefault="00905804" w:rsidP="003B092F">
      <w:pPr>
        <w:pStyle w:val="Brdtext1"/>
        <w:spacing w:after="0" w:line="240" w:lineRule="auto"/>
        <w:jc w:val="both"/>
        <w:rPr>
          <w:rFonts w:ascii="Arial" w:hAnsi="Arial" w:cs="Arial"/>
          <w:b/>
          <w:bCs/>
          <w:sz w:val="18"/>
          <w:szCs w:val="18"/>
          <w:lang w:val="sv-SE"/>
        </w:rPr>
      </w:pPr>
    </w:p>
    <w:p w14:paraId="6BCAD543" w14:textId="35CD5929" w:rsidR="00905804" w:rsidRPr="003771A4" w:rsidRDefault="00905804" w:rsidP="003B092F">
      <w:pPr>
        <w:pStyle w:val="Brdtext1"/>
        <w:spacing w:after="0" w:line="240" w:lineRule="auto"/>
        <w:jc w:val="both"/>
        <w:rPr>
          <w:rFonts w:ascii="Arial" w:hAnsi="Arial" w:cs="Arial"/>
          <w:i/>
          <w:sz w:val="18"/>
          <w:szCs w:val="18"/>
          <w:lang w:val="sv-SE"/>
        </w:rPr>
      </w:pPr>
      <w:r w:rsidRPr="003771A4">
        <w:rPr>
          <w:rFonts w:ascii="Arial" w:hAnsi="Arial" w:cs="Arial"/>
          <w:i/>
          <w:sz w:val="18"/>
          <w:szCs w:val="18"/>
          <w:lang w:val="sv-SE"/>
        </w:rPr>
        <w:t>Denna information är sådan information som GWS</w:t>
      </w:r>
      <w:r w:rsidR="00045C55" w:rsidRPr="003771A4">
        <w:rPr>
          <w:rFonts w:ascii="Arial" w:hAnsi="Arial" w:cs="Arial"/>
          <w:i/>
          <w:sz w:val="18"/>
          <w:szCs w:val="18"/>
          <w:lang w:val="sv-SE"/>
        </w:rPr>
        <w:t xml:space="preserve"> Production AB (publ)</w:t>
      </w:r>
      <w:r w:rsidRPr="003771A4">
        <w:rPr>
          <w:rFonts w:ascii="Arial" w:hAnsi="Arial" w:cs="Arial"/>
          <w:i/>
          <w:sz w:val="18"/>
          <w:szCs w:val="18"/>
          <w:lang w:val="sv-SE"/>
        </w:rPr>
        <w:t xml:space="preserve"> är skyldigt att offentliggöra enligt E</w:t>
      </w:r>
      <w:r w:rsidR="00045C55" w:rsidRPr="003771A4">
        <w:rPr>
          <w:rFonts w:ascii="Arial" w:hAnsi="Arial" w:cs="Arial"/>
          <w:i/>
          <w:sz w:val="18"/>
          <w:szCs w:val="18"/>
          <w:lang w:val="sv-SE"/>
        </w:rPr>
        <w:t>U:s marknadsmissbruksförordning och lagen om värdepappersmarknaden.</w:t>
      </w:r>
      <w:r w:rsidRPr="003771A4">
        <w:rPr>
          <w:rFonts w:ascii="Arial" w:hAnsi="Arial" w:cs="Arial"/>
          <w:i/>
          <w:sz w:val="18"/>
          <w:szCs w:val="18"/>
          <w:lang w:val="sv-SE"/>
        </w:rPr>
        <w:t xml:space="preserve"> Informationen lämnades, genom ovanstående kontaktpersons försorg, för offentliggörande den </w:t>
      </w:r>
      <w:r w:rsidR="000A1307" w:rsidRPr="003771A4">
        <w:rPr>
          <w:rFonts w:ascii="Arial" w:hAnsi="Arial" w:cs="Arial"/>
          <w:i/>
          <w:sz w:val="18"/>
          <w:szCs w:val="18"/>
          <w:lang w:val="sv-SE"/>
        </w:rPr>
        <w:t>2</w:t>
      </w:r>
      <w:r w:rsidR="001B0E6E" w:rsidRPr="003771A4">
        <w:rPr>
          <w:rFonts w:ascii="Arial" w:hAnsi="Arial" w:cs="Arial"/>
          <w:i/>
          <w:sz w:val="18"/>
          <w:szCs w:val="18"/>
          <w:lang w:val="sv-SE"/>
        </w:rPr>
        <w:t>4</w:t>
      </w:r>
      <w:r w:rsidR="00DA57E5" w:rsidRPr="003771A4">
        <w:rPr>
          <w:rFonts w:ascii="Arial" w:hAnsi="Arial" w:cs="Arial"/>
          <w:i/>
          <w:sz w:val="18"/>
          <w:szCs w:val="18"/>
          <w:lang w:val="sv-SE"/>
        </w:rPr>
        <w:t xml:space="preserve"> </w:t>
      </w:r>
      <w:r w:rsidR="001B0E6E" w:rsidRPr="003771A4">
        <w:rPr>
          <w:rFonts w:ascii="Arial" w:hAnsi="Arial" w:cs="Arial"/>
          <w:i/>
          <w:sz w:val="18"/>
          <w:szCs w:val="18"/>
          <w:lang w:val="sv-SE"/>
        </w:rPr>
        <w:t>februari</w:t>
      </w:r>
      <w:r w:rsidRPr="003771A4">
        <w:rPr>
          <w:rFonts w:ascii="Arial" w:hAnsi="Arial" w:cs="Arial"/>
          <w:i/>
          <w:sz w:val="18"/>
          <w:szCs w:val="18"/>
          <w:lang w:val="sv-SE"/>
        </w:rPr>
        <w:t xml:space="preserve"> 201</w:t>
      </w:r>
      <w:r w:rsidR="001B0E6E" w:rsidRPr="003771A4">
        <w:rPr>
          <w:rFonts w:ascii="Arial" w:hAnsi="Arial" w:cs="Arial"/>
          <w:i/>
          <w:sz w:val="18"/>
          <w:szCs w:val="18"/>
          <w:lang w:val="sv-SE"/>
        </w:rPr>
        <w:t>7</w:t>
      </w:r>
      <w:r w:rsidR="00CD56A5" w:rsidRPr="003771A4">
        <w:rPr>
          <w:rFonts w:ascii="Arial" w:hAnsi="Arial" w:cs="Arial"/>
          <w:i/>
          <w:sz w:val="18"/>
          <w:szCs w:val="18"/>
          <w:lang w:val="sv-SE"/>
        </w:rPr>
        <w:t xml:space="preserve"> kl. </w:t>
      </w:r>
      <w:r w:rsidR="00665A4B" w:rsidRPr="003771A4">
        <w:rPr>
          <w:rFonts w:ascii="Arial" w:hAnsi="Arial" w:cs="Arial"/>
          <w:i/>
          <w:sz w:val="18"/>
          <w:szCs w:val="18"/>
          <w:lang w:val="sv-SE"/>
        </w:rPr>
        <w:t>15</w:t>
      </w:r>
      <w:r w:rsidR="00CD56A5" w:rsidRPr="003771A4">
        <w:rPr>
          <w:rFonts w:ascii="Arial" w:hAnsi="Arial" w:cs="Arial"/>
          <w:i/>
          <w:sz w:val="18"/>
          <w:szCs w:val="18"/>
          <w:lang w:val="sv-SE"/>
        </w:rPr>
        <w:t>.</w:t>
      </w:r>
      <w:r w:rsidR="005D6021" w:rsidRPr="003771A4">
        <w:rPr>
          <w:rFonts w:ascii="Arial" w:hAnsi="Arial" w:cs="Arial"/>
          <w:i/>
          <w:sz w:val="18"/>
          <w:szCs w:val="18"/>
          <w:lang w:val="sv-SE"/>
        </w:rPr>
        <w:t>00</w:t>
      </w:r>
      <w:r w:rsidR="00CD56A5" w:rsidRPr="003771A4">
        <w:rPr>
          <w:rFonts w:ascii="Arial" w:hAnsi="Arial" w:cs="Arial"/>
          <w:i/>
          <w:sz w:val="18"/>
          <w:szCs w:val="18"/>
          <w:lang w:val="sv-SE"/>
        </w:rPr>
        <w:t xml:space="preserve"> CET</w:t>
      </w:r>
      <w:r w:rsidRPr="003771A4">
        <w:rPr>
          <w:rFonts w:ascii="Arial" w:hAnsi="Arial" w:cs="Arial"/>
          <w:i/>
          <w:sz w:val="18"/>
          <w:szCs w:val="18"/>
          <w:lang w:val="sv-SE"/>
        </w:rPr>
        <w:t>.</w:t>
      </w:r>
    </w:p>
    <w:p w14:paraId="3FCCB4E2" w14:textId="77777777" w:rsidR="00905804" w:rsidRPr="003771A4" w:rsidRDefault="00905804" w:rsidP="003B092F">
      <w:pPr>
        <w:pStyle w:val="Brdtext1"/>
        <w:spacing w:after="0" w:line="240" w:lineRule="auto"/>
        <w:jc w:val="both"/>
        <w:rPr>
          <w:rFonts w:ascii="Arial" w:hAnsi="Arial" w:cs="Arial"/>
          <w:b/>
          <w:bCs/>
          <w:sz w:val="18"/>
          <w:szCs w:val="18"/>
          <w:lang w:val="sv-SE"/>
        </w:rPr>
      </w:pPr>
    </w:p>
    <w:p w14:paraId="7E086BD9" w14:textId="77777777" w:rsidR="00905804" w:rsidRPr="003771A4" w:rsidRDefault="00905804" w:rsidP="003B092F">
      <w:pPr>
        <w:pStyle w:val="Brdtext1"/>
        <w:spacing w:after="0" w:line="240" w:lineRule="auto"/>
        <w:jc w:val="both"/>
        <w:rPr>
          <w:rFonts w:ascii="Arial" w:hAnsi="Arial" w:cs="Arial"/>
          <w:b/>
          <w:bCs/>
          <w:sz w:val="18"/>
          <w:szCs w:val="18"/>
          <w:lang w:val="sv-SE"/>
        </w:rPr>
      </w:pPr>
    </w:p>
    <w:p w14:paraId="4B1AF914" w14:textId="77777777" w:rsidR="00905804" w:rsidRPr="003771A4" w:rsidRDefault="00905804" w:rsidP="003B092F">
      <w:pPr>
        <w:pStyle w:val="Brdtext1"/>
        <w:spacing w:after="0" w:line="240" w:lineRule="auto"/>
        <w:jc w:val="both"/>
        <w:rPr>
          <w:rFonts w:ascii="Arial" w:hAnsi="Arial" w:cs="Arial"/>
          <w:b/>
          <w:bCs/>
          <w:sz w:val="18"/>
          <w:szCs w:val="18"/>
          <w:lang w:val="sv-SE"/>
        </w:rPr>
      </w:pPr>
    </w:p>
    <w:p w14:paraId="6890F166" w14:textId="1DCC8BC6" w:rsidR="00066AE0" w:rsidRPr="003771A4" w:rsidRDefault="00066AE0" w:rsidP="00C17ED1">
      <w:pPr>
        <w:pStyle w:val="Brdtext1"/>
        <w:pBdr>
          <w:top w:val="single" w:sz="4" w:space="7" w:color="auto"/>
        </w:pBdr>
        <w:spacing w:after="0" w:line="240" w:lineRule="auto"/>
        <w:jc w:val="both"/>
        <w:rPr>
          <w:rFonts w:ascii="Arial" w:hAnsi="Arial" w:cs="Arial"/>
          <w:b/>
          <w:bCs/>
          <w:sz w:val="18"/>
          <w:szCs w:val="18"/>
          <w:lang w:val="sv-SE"/>
        </w:rPr>
      </w:pPr>
      <w:r w:rsidRPr="003771A4">
        <w:rPr>
          <w:rFonts w:ascii="Arial" w:hAnsi="Arial" w:cs="Arial"/>
          <w:b/>
          <w:bCs/>
          <w:sz w:val="18"/>
          <w:szCs w:val="18"/>
          <w:lang w:val="sv-SE"/>
        </w:rPr>
        <w:t>Om GWS Production AB och Safeture</w:t>
      </w:r>
    </w:p>
    <w:p w14:paraId="1B89CF11" w14:textId="03BEEC55" w:rsidR="00066AE0" w:rsidRPr="003771A4" w:rsidRDefault="00066AE0" w:rsidP="003B092F">
      <w:pPr>
        <w:pStyle w:val="Brdtext1"/>
        <w:spacing w:after="0" w:line="240" w:lineRule="auto"/>
        <w:jc w:val="both"/>
        <w:rPr>
          <w:rFonts w:ascii="Arial" w:hAnsi="Arial" w:cs="Arial"/>
          <w:sz w:val="18"/>
          <w:szCs w:val="18"/>
          <w:lang w:val="sv-SE"/>
        </w:rPr>
      </w:pPr>
      <w:r w:rsidRPr="003771A4">
        <w:rPr>
          <w:rFonts w:ascii="Arial" w:hAnsi="Arial" w:cs="Arial"/>
          <w:sz w:val="18"/>
          <w:szCs w:val="18"/>
          <w:lang w:val="sv-SE"/>
        </w:rPr>
        <w:t>GWS, Global Warning System, grundades 2009 efter erfarenheter från en global SARS-epidemi, tsunamin i Indiska Oceanen 2004 och terror</w:t>
      </w:r>
      <w:bookmarkStart w:id="0" w:name="_GoBack"/>
      <w:bookmarkEnd w:id="0"/>
      <w:r w:rsidRPr="003771A4">
        <w:rPr>
          <w:rFonts w:ascii="Arial" w:hAnsi="Arial" w:cs="Arial"/>
          <w:sz w:val="18"/>
          <w:szCs w:val="18"/>
          <w:lang w:val="sv-SE"/>
        </w:rPr>
        <w:t>attacken i Mumbai. Bolaget erbjuder en mobilbaserad, personlig säkerhetstjänst, Safeture, för att skydda resenärer genom att i realtid spåra och ge information om katastrofer och andra hot som kan påverka människor på resa. Systemet består av olika tjänster som levereras genom resenärens mobiltelefon och tillhandahålls både till företag – Safeture Pro, och till privatpersoner - Safeture.</w:t>
      </w:r>
      <w:r w:rsidR="004A3028" w:rsidRPr="003771A4">
        <w:rPr>
          <w:rFonts w:ascii="Arial" w:hAnsi="Arial" w:cs="Arial"/>
          <w:sz w:val="18"/>
          <w:szCs w:val="18"/>
          <w:lang w:val="sv-SE"/>
        </w:rPr>
        <w:t xml:space="preserve"> </w:t>
      </w:r>
    </w:p>
    <w:p w14:paraId="10D98011" w14:textId="77777777" w:rsidR="00066AE0" w:rsidRPr="003771A4" w:rsidRDefault="00066AE0" w:rsidP="003B092F">
      <w:pPr>
        <w:pStyle w:val="NormalWeb"/>
        <w:spacing w:before="0" w:after="0"/>
        <w:jc w:val="both"/>
        <w:rPr>
          <w:rFonts w:ascii="Arial" w:eastAsia="Calibri" w:hAnsi="Arial" w:cs="Arial"/>
          <w:sz w:val="18"/>
          <w:szCs w:val="18"/>
          <w:lang w:val="sv-SE"/>
        </w:rPr>
      </w:pPr>
    </w:p>
    <w:p w14:paraId="0312CB32" w14:textId="4C9C6269" w:rsidR="00066AE0" w:rsidRPr="003771A4" w:rsidRDefault="00066AE0" w:rsidP="003B092F">
      <w:pPr>
        <w:pStyle w:val="NormalWeb"/>
        <w:spacing w:before="0" w:after="0"/>
        <w:jc w:val="both"/>
        <w:rPr>
          <w:rFonts w:ascii="Arial" w:eastAsia="Calibri" w:hAnsi="Arial" w:cs="Arial"/>
          <w:i/>
          <w:sz w:val="18"/>
          <w:szCs w:val="18"/>
          <w:lang w:val="sv-SE"/>
        </w:rPr>
      </w:pPr>
      <w:r w:rsidRPr="003771A4">
        <w:rPr>
          <w:rFonts w:ascii="Arial" w:eastAsia="Calibri" w:hAnsi="Arial" w:cs="Arial"/>
          <w:i/>
          <w:sz w:val="18"/>
          <w:szCs w:val="18"/>
          <w:lang w:val="sv-SE"/>
        </w:rPr>
        <w:t xml:space="preserve">GWS aktie är listad </w:t>
      </w:r>
      <w:r w:rsidR="00905804" w:rsidRPr="003771A4">
        <w:rPr>
          <w:rFonts w:ascii="Arial" w:eastAsia="Calibri" w:hAnsi="Arial" w:cs="Arial"/>
          <w:i/>
          <w:sz w:val="18"/>
          <w:szCs w:val="18"/>
          <w:lang w:val="sv-SE"/>
        </w:rPr>
        <w:t xml:space="preserve">på Nasdaq </w:t>
      </w:r>
      <w:r w:rsidR="005D6021" w:rsidRPr="003771A4">
        <w:rPr>
          <w:rFonts w:ascii="Arial" w:eastAsia="Calibri" w:hAnsi="Arial" w:cs="Arial"/>
          <w:i/>
          <w:sz w:val="18"/>
          <w:szCs w:val="18"/>
          <w:lang w:val="sv-SE"/>
        </w:rPr>
        <w:t>Stockholm First North</w:t>
      </w:r>
      <w:r w:rsidRPr="003771A4">
        <w:rPr>
          <w:rFonts w:ascii="Arial" w:eastAsia="Calibri" w:hAnsi="Arial" w:cs="Arial"/>
          <w:i/>
          <w:sz w:val="18"/>
          <w:szCs w:val="18"/>
          <w:lang w:val="sv-SE"/>
        </w:rPr>
        <w:t>.</w:t>
      </w:r>
    </w:p>
    <w:p w14:paraId="4F67FD4B" w14:textId="7BB9760B" w:rsidR="00061B65" w:rsidRPr="006102BC" w:rsidRDefault="00061B65" w:rsidP="003B092F">
      <w:pPr>
        <w:pStyle w:val="Brdtext10"/>
        <w:spacing w:after="0" w:line="240" w:lineRule="auto"/>
        <w:jc w:val="both"/>
        <w:rPr>
          <w:sz w:val="20"/>
          <w:szCs w:val="20"/>
          <w:lang w:val="sv-SE"/>
        </w:rPr>
      </w:pPr>
    </w:p>
    <w:sectPr w:rsidR="00061B65" w:rsidRPr="006102BC" w:rsidSect="00996536">
      <w:headerReference w:type="default" r:id="rId13"/>
      <w:footerReference w:type="default" r:id="rId14"/>
      <w:pgSz w:w="11900" w:h="16840"/>
      <w:pgMar w:top="3261"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AC076" w14:textId="77777777" w:rsidR="00BB234E" w:rsidRDefault="00BB234E">
      <w:r>
        <w:separator/>
      </w:r>
    </w:p>
  </w:endnote>
  <w:endnote w:type="continuationSeparator" w:id="0">
    <w:p w14:paraId="57BFD736" w14:textId="77777777" w:rsidR="00BB234E" w:rsidRDefault="00BB234E">
      <w:r>
        <w:continuationSeparator/>
      </w:r>
    </w:p>
  </w:endnote>
  <w:endnote w:type="continuationNotice" w:id="1">
    <w:p w14:paraId="7DC976F3" w14:textId="77777777" w:rsidR="00BB234E" w:rsidRDefault="00BB2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B62F" w14:textId="5870B928" w:rsidR="00F913F3" w:rsidRDefault="00F913F3">
    <w:pPr>
      <w:pStyle w:val="Footer"/>
      <w:tabs>
        <w:tab w:val="clear" w:pos="9072"/>
        <w:tab w:val="right" w:pos="9046"/>
      </w:tabs>
      <w:jc w:val="center"/>
    </w:pPr>
    <w:r>
      <w:fldChar w:fldCharType="begin"/>
    </w:r>
    <w:r>
      <w:instrText xml:space="preserve"> PAGE </w:instrText>
    </w:r>
    <w:r>
      <w:fldChar w:fldCharType="separate"/>
    </w:r>
    <w:r w:rsidR="00BB234E">
      <w:rPr>
        <w:noProof/>
      </w:rPr>
      <w:t>1</w:t>
    </w:r>
    <w:r>
      <w:fldChar w:fldCharType="end"/>
    </w:r>
    <w:r>
      <w:rPr>
        <w:rFonts w:ascii="Trebuchet M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9268" w14:textId="77777777" w:rsidR="00BB234E" w:rsidRDefault="00BB234E">
      <w:r>
        <w:separator/>
      </w:r>
    </w:p>
  </w:footnote>
  <w:footnote w:type="continuationSeparator" w:id="0">
    <w:p w14:paraId="19747D5B" w14:textId="77777777" w:rsidR="00BB234E" w:rsidRDefault="00BB234E">
      <w:r>
        <w:continuationSeparator/>
      </w:r>
    </w:p>
  </w:footnote>
  <w:footnote w:type="continuationNotice" w:id="1">
    <w:p w14:paraId="1C2A3CF6" w14:textId="77777777" w:rsidR="00BB234E" w:rsidRDefault="00BB234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5888" w14:textId="77777777" w:rsidR="00F913F3" w:rsidRDefault="00F913F3">
    <w:pPr>
      <w:pStyle w:val="Header"/>
      <w:tabs>
        <w:tab w:val="clear" w:pos="9072"/>
        <w:tab w:val="right" w:pos="9046"/>
      </w:tabs>
    </w:pPr>
    <w:r>
      <w:rPr>
        <w:b/>
        <w:bCs/>
        <w:noProof/>
        <w:sz w:val="32"/>
        <w:szCs w:val="32"/>
        <w:lang w:val="en-US"/>
      </w:rPr>
      <w:drawing>
        <wp:anchor distT="152400" distB="152400" distL="152400" distR="152400" simplePos="0" relativeHeight="251660800" behindDoc="0" locked="0" layoutInCell="1" allowOverlap="1" wp14:anchorId="60B59FF9" wp14:editId="32C6F444">
          <wp:simplePos x="0" y="0"/>
          <wp:positionH relativeFrom="margin">
            <wp:posOffset>4404360</wp:posOffset>
          </wp:positionH>
          <wp:positionV relativeFrom="page">
            <wp:posOffset>448310</wp:posOffset>
          </wp:positionV>
          <wp:extent cx="1346098" cy="699624"/>
          <wp:effectExtent l="0" t="0" r="0" b="0"/>
          <wp:wrapThrough wrapText="bothSides" distL="152400" distR="152400">
            <wp:wrapPolygon edited="1">
              <wp:start x="6349" y="0"/>
              <wp:lineTo x="6096" y="284"/>
              <wp:lineTo x="4809" y="6372"/>
              <wp:lineTo x="4598" y="6372"/>
              <wp:lineTo x="4198" y="1055"/>
              <wp:lineTo x="3987" y="568"/>
              <wp:lineTo x="3628" y="487"/>
              <wp:lineTo x="3122" y="771"/>
              <wp:lineTo x="2869" y="1136"/>
              <wp:lineTo x="2805" y="1826"/>
              <wp:lineTo x="3839" y="6656"/>
              <wp:lineTo x="3628" y="6859"/>
              <wp:lineTo x="1055" y="3084"/>
              <wp:lineTo x="696" y="3003"/>
              <wp:lineTo x="506" y="3206"/>
              <wp:lineTo x="63" y="4627"/>
              <wp:lineTo x="0" y="5317"/>
              <wp:lineTo x="169" y="5804"/>
              <wp:lineTo x="3227" y="8198"/>
              <wp:lineTo x="3248" y="8685"/>
              <wp:lineTo x="759" y="9335"/>
              <wp:lineTo x="401" y="9537"/>
              <wp:lineTo x="232" y="10065"/>
              <wp:lineTo x="380" y="11486"/>
              <wp:lineTo x="591" y="12013"/>
              <wp:lineTo x="970" y="12094"/>
              <wp:lineTo x="3059" y="10390"/>
              <wp:lineTo x="3544" y="10106"/>
              <wp:lineTo x="1751" y="15098"/>
              <wp:lineTo x="1540" y="15828"/>
              <wp:lineTo x="1624" y="16478"/>
              <wp:lineTo x="1666" y="16529"/>
              <wp:lineTo x="1666" y="20008"/>
              <wp:lineTo x="1540" y="21307"/>
              <wp:lineTo x="2362" y="21551"/>
              <wp:lineTo x="2405" y="20739"/>
              <wp:lineTo x="1983" y="20739"/>
              <wp:lineTo x="1983" y="21023"/>
              <wp:lineTo x="2215" y="21023"/>
              <wp:lineTo x="2215" y="21307"/>
              <wp:lineTo x="1772" y="21307"/>
              <wp:lineTo x="1751" y="20374"/>
              <wp:lineTo x="2194" y="20333"/>
              <wp:lineTo x="2405" y="20536"/>
              <wp:lineTo x="2362" y="20090"/>
              <wp:lineTo x="1666" y="20008"/>
              <wp:lineTo x="1666" y="16529"/>
              <wp:lineTo x="2384" y="17411"/>
              <wp:lineTo x="2637" y="17497"/>
              <wp:lineTo x="2637" y="20008"/>
              <wp:lineTo x="2616" y="21591"/>
              <wp:lineTo x="3375" y="21632"/>
              <wp:lineTo x="3396" y="21348"/>
              <wp:lineTo x="2827" y="21307"/>
              <wp:lineTo x="2827" y="20049"/>
              <wp:lineTo x="2637" y="20008"/>
              <wp:lineTo x="2637" y="17497"/>
              <wp:lineTo x="2742" y="17533"/>
              <wp:lineTo x="2995" y="17249"/>
              <wp:lineTo x="3649" y="14173"/>
              <wp:lineTo x="3649" y="20008"/>
              <wp:lineTo x="3586" y="21551"/>
              <wp:lineTo x="4366" y="21551"/>
              <wp:lineTo x="4366" y="20090"/>
              <wp:lineTo x="3734" y="20017"/>
              <wp:lineTo x="4198" y="20374"/>
              <wp:lineTo x="4219" y="21267"/>
              <wp:lineTo x="3755" y="21307"/>
              <wp:lineTo x="3734" y="20374"/>
              <wp:lineTo x="4198" y="20374"/>
              <wp:lineTo x="3734" y="20017"/>
              <wp:lineTo x="3649" y="20008"/>
              <wp:lineTo x="3649" y="14173"/>
              <wp:lineTo x="4324" y="10999"/>
              <wp:lineTo x="4577" y="10917"/>
              <wp:lineTo x="3839" y="16356"/>
              <wp:lineTo x="3839" y="17249"/>
              <wp:lineTo x="4050" y="17654"/>
              <wp:lineTo x="4641" y="17666"/>
              <wp:lineTo x="4641" y="20008"/>
              <wp:lineTo x="4641" y="21632"/>
              <wp:lineTo x="5442" y="21551"/>
              <wp:lineTo x="5484" y="20982"/>
              <wp:lineTo x="5463" y="20495"/>
              <wp:lineTo x="5421" y="20090"/>
              <wp:lineTo x="4830" y="20027"/>
              <wp:lineTo x="5252" y="20374"/>
              <wp:lineTo x="4830" y="20658"/>
              <wp:lineTo x="5231" y="20982"/>
              <wp:lineTo x="4830" y="21307"/>
              <wp:lineTo x="4830" y="20942"/>
              <wp:lineTo x="5231" y="20982"/>
              <wp:lineTo x="4830" y="20658"/>
              <wp:lineTo x="4830" y="20333"/>
              <wp:lineTo x="5252" y="20374"/>
              <wp:lineTo x="4830" y="20027"/>
              <wp:lineTo x="4641" y="20008"/>
              <wp:lineTo x="4641" y="17666"/>
              <wp:lineTo x="5948" y="17695"/>
              <wp:lineTo x="5948" y="20008"/>
              <wp:lineTo x="5590" y="21551"/>
              <wp:lineTo x="5780" y="21632"/>
              <wp:lineTo x="5843" y="21348"/>
              <wp:lineTo x="6307" y="21307"/>
              <wp:lineTo x="6349" y="21591"/>
              <wp:lineTo x="6560" y="21632"/>
              <wp:lineTo x="6244" y="20090"/>
              <wp:lineTo x="6096" y="20049"/>
              <wp:lineTo x="6096" y="20374"/>
              <wp:lineTo x="6223" y="21023"/>
              <wp:lineTo x="5927" y="21023"/>
              <wp:lineTo x="6096" y="20374"/>
              <wp:lineTo x="6096" y="20049"/>
              <wp:lineTo x="5948" y="20008"/>
              <wp:lineTo x="5948" y="17695"/>
              <wp:lineTo x="6729" y="17712"/>
              <wp:lineTo x="6729" y="20008"/>
              <wp:lineTo x="6729" y="21632"/>
              <wp:lineTo x="7488" y="21632"/>
              <wp:lineTo x="7488" y="21307"/>
              <wp:lineTo x="6919" y="21307"/>
              <wp:lineTo x="6919" y="20008"/>
              <wp:lineTo x="6729" y="20008"/>
              <wp:lineTo x="6729" y="17712"/>
              <wp:lineTo x="7805" y="17736"/>
              <wp:lineTo x="7973" y="17614"/>
              <wp:lineTo x="7973" y="20008"/>
              <wp:lineTo x="8184" y="21551"/>
              <wp:lineTo x="8480" y="21632"/>
              <wp:lineTo x="8627" y="20617"/>
              <wp:lineTo x="8775" y="21551"/>
              <wp:lineTo x="9070" y="21632"/>
              <wp:lineTo x="9302" y="20008"/>
              <wp:lineTo x="9112" y="20008"/>
              <wp:lineTo x="8944" y="21226"/>
              <wp:lineTo x="8775" y="20049"/>
              <wp:lineTo x="8522" y="20008"/>
              <wp:lineTo x="8374" y="21226"/>
              <wp:lineTo x="8184" y="20008"/>
              <wp:lineTo x="7973" y="20008"/>
              <wp:lineTo x="7973" y="17614"/>
              <wp:lineTo x="8248" y="17086"/>
              <wp:lineTo x="8880" y="12297"/>
              <wp:lineTo x="6539" y="12257"/>
              <wp:lineTo x="6286" y="14164"/>
              <wp:lineTo x="7235" y="14205"/>
              <wp:lineTo x="7235" y="14814"/>
              <wp:lineTo x="7109" y="15179"/>
              <wp:lineTo x="5484" y="15260"/>
              <wp:lineTo x="6012" y="10106"/>
              <wp:lineTo x="6159" y="9659"/>
              <wp:lineTo x="7741" y="9578"/>
              <wp:lineTo x="7720" y="11161"/>
              <wp:lineTo x="9007" y="11161"/>
              <wp:lineTo x="9387" y="8604"/>
              <wp:lineTo x="9408" y="7630"/>
              <wp:lineTo x="9176" y="7224"/>
              <wp:lineTo x="5484" y="7143"/>
              <wp:lineTo x="7362" y="2354"/>
              <wp:lineTo x="7552" y="1664"/>
              <wp:lineTo x="7446" y="1015"/>
              <wp:lineTo x="6708" y="122"/>
              <wp:lineTo x="6349" y="0"/>
              <wp:lineTo x="10167" y="0"/>
              <wp:lineTo x="10167" y="7143"/>
              <wp:lineTo x="8902" y="16315"/>
              <wp:lineTo x="8880" y="17208"/>
              <wp:lineTo x="9091" y="17654"/>
              <wp:lineTo x="9661" y="17662"/>
              <wp:lineTo x="9661" y="20008"/>
              <wp:lineTo x="9302" y="21632"/>
              <wp:lineTo x="9492" y="21632"/>
              <wp:lineTo x="9534" y="21348"/>
              <wp:lineTo x="9998" y="21307"/>
              <wp:lineTo x="10273" y="21632"/>
              <wp:lineTo x="9935" y="20090"/>
              <wp:lineTo x="9788" y="20046"/>
              <wp:lineTo x="9788" y="20374"/>
              <wp:lineTo x="9914" y="21023"/>
              <wp:lineTo x="9619" y="21023"/>
              <wp:lineTo x="9788" y="20374"/>
              <wp:lineTo x="9788" y="20046"/>
              <wp:lineTo x="9661" y="20008"/>
              <wp:lineTo x="9661" y="17662"/>
              <wp:lineTo x="10420" y="17674"/>
              <wp:lineTo x="10420" y="20008"/>
              <wp:lineTo x="10420" y="21632"/>
              <wp:lineTo x="10610" y="21632"/>
              <wp:lineTo x="10610" y="21104"/>
              <wp:lineTo x="10842" y="21104"/>
              <wp:lineTo x="11032" y="21551"/>
              <wp:lineTo x="11306" y="21632"/>
              <wp:lineTo x="11074" y="21104"/>
              <wp:lineTo x="11222" y="20982"/>
              <wp:lineTo x="11222" y="20090"/>
              <wp:lineTo x="10610" y="20027"/>
              <wp:lineTo x="11053" y="20374"/>
              <wp:lineTo x="11074" y="20739"/>
              <wp:lineTo x="10631" y="20780"/>
              <wp:lineTo x="10610" y="20333"/>
              <wp:lineTo x="11053" y="20374"/>
              <wp:lineTo x="10610" y="20027"/>
              <wp:lineTo x="10420" y="20008"/>
              <wp:lineTo x="10420" y="17674"/>
              <wp:lineTo x="11475" y="17690"/>
              <wp:lineTo x="11475" y="20008"/>
              <wp:lineTo x="11475" y="21632"/>
              <wp:lineTo x="11644" y="21632"/>
              <wp:lineTo x="11644" y="20374"/>
              <wp:lineTo x="12023" y="21551"/>
              <wp:lineTo x="12340" y="21632"/>
              <wp:lineTo x="12361" y="20049"/>
              <wp:lineTo x="12171" y="20008"/>
              <wp:lineTo x="12171" y="21267"/>
              <wp:lineTo x="11791" y="20049"/>
              <wp:lineTo x="11475" y="20008"/>
              <wp:lineTo x="11475" y="17690"/>
              <wp:lineTo x="11770" y="17695"/>
              <wp:lineTo x="12023" y="17330"/>
              <wp:lineTo x="12319" y="17654"/>
              <wp:lineTo x="12593" y="17654"/>
              <wp:lineTo x="12593" y="20008"/>
              <wp:lineTo x="12572" y="21591"/>
              <wp:lineTo x="12762" y="21632"/>
              <wp:lineTo x="12783" y="20049"/>
              <wp:lineTo x="12593" y="20008"/>
              <wp:lineTo x="12593" y="17654"/>
              <wp:lineTo x="13015" y="17654"/>
              <wp:lineTo x="13015" y="20008"/>
              <wp:lineTo x="12994" y="21591"/>
              <wp:lineTo x="13184" y="21632"/>
              <wp:lineTo x="13184" y="20374"/>
              <wp:lineTo x="13563" y="21591"/>
              <wp:lineTo x="13880" y="21632"/>
              <wp:lineTo x="13880" y="20008"/>
              <wp:lineTo x="13711" y="20008"/>
              <wp:lineTo x="13711" y="21226"/>
              <wp:lineTo x="13331" y="20090"/>
              <wp:lineTo x="13015" y="20008"/>
              <wp:lineTo x="13015" y="17654"/>
              <wp:lineTo x="14217" y="17654"/>
              <wp:lineTo x="14217" y="20008"/>
              <wp:lineTo x="14091" y="21348"/>
              <wp:lineTo x="14913" y="21551"/>
              <wp:lineTo x="14955" y="20739"/>
              <wp:lineTo x="14534" y="20739"/>
              <wp:lineTo x="14766" y="21023"/>
              <wp:lineTo x="14766" y="21307"/>
              <wp:lineTo x="14323" y="21307"/>
              <wp:lineTo x="14302" y="20374"/>
              <wp:lineTo x="14745" y="20333"/>
              <wp:lineTo x="14955" y="20536"/>
              <wp:lineTo x="14934" y="20090"/>
              <wp:lineTo x="14217" y="20008"/>
              <wp:lineTo x="14217" y="17654"/>
              <wp:lineTo x="15061" y="17654"/>
              <wp:lineTo x="15356" y="17127"/>
              <wp:lineTo x="15673" y="14717"/>
              <wp:lineTo x="15673" y="20008"/>
              <wp:lineTo x="15588" y="20861"/>
              <wp:lineTo x="16158" y="20942"/>
              <wp:lineTo x="16200" y="21307"/>
              <wp:lineTo x="15757" y="21307"/>
              <wp:lineTo x="15546" y="21145"/>
              <wp:lineTo x="15588" y="21551"/>
              <wp:lineTo x="16369" y="21551"/>
              <wp:lineTo x="16369" y="20739"/>
              <wp:lineTo x="15778" y="20658"/>
              <wp:lineTo x="15757" y="20374"/>
              <wp:lineTo x="16179" y="20333"/>
              <wp:lineTo x="16390" y="20495"/>
              <wp:lineTo x="16348" y="20090"/>
              <wp:lineTo x="15673" y="20008"/>
              <wp:lineTo x="15673" y="14717"/>
              <wp:lineTo x="16664" y="7184"/>
              <wp:lineTo x="15377" y="7184"/>
              <wp:lineTo x="14365" y="14732"/>
              <wp:lineTo x="14217" y="15179"/>
              <wp:lineTo x="13141" y="15260"/>
              <wp:lineTo x="14070" y="7224"/>
              <wp:lineTo x="12762" y="7184"/>
              <wp:lineTo x="11749" y="14692"/>
              <wp:lineTo x="11602" y="15179"/>
              <wp:lineTo x="10526" y="15260"/>
              <wp:lineTo x="11454" y="7184"/>
              <wp:lineTo x="10167" y="7143"/>
              <wp:lineTo x="10167" y="0"/>
              <wp:lineTo x="17592" y="0"/>
              <wp:lineTo x="17592" y="7143"/>
              <wp:lineTo x="17423" y="7265"/>
              <wp:lineTo x="17191" y="7711"/>
              <wp:lineTo x="16875" y="9740"/>
              <wp:lineTo x="16791" y="10836"/>
              <wp:lineTo x="16959" y="11526"/>
              <wp:lineTo x="19301" y="14570"/>
              <wp:lineTo x="19364" y="14976"/>
              <wp:lineTo x="17634" y="15260"/>
              <wp:lineTo x="17677" y="13718"/>
              <wp:lineTo x="16390" y="13718"/>
              <wp:lineTo x="16010" y="16315"/>
              <wp:lineTo x="15989" y="17208"/>
              <wp:lineTo x="16221" y="17654"/>
              <wp:lineTo x="16495" y="17654"/>
              <wp:lineTo x="16495" y="20008"/>
              <wp:lineTo x="16812" y="20861"/>
              <wp:lineTo x="16854" y="21591"/>
              <wp:lineTo x="17044" y="21632"/>
              <wp:lineTo x="17065" y="20982"/>
              <wp:lineTo x="17423" y="20090"/>
              <wp:lineTo x="17213" y="20008"/>
              <wp:lineTo x="16980" y="20698"/>
              <wp:lineTo x="16748" y="20090"/>
              <wp:lineTo x="16495" y="20008"/>
              <wp:lineTo x="16495" y="17654"/>
              <wp:lineTo x="17634" y="17654"/>
              <wp:lineTo x="17634" y="20008"/>
              <wp:lineTo x="17550" y="20861"/>
              <wp:lineTo x="18162" y="20982"/>
              <wp:lineTo x="18183" y="21267"/>
              <wp:lineTo x="17719" y="21307"/>
              <wp:lineTo x="17529" y="21145"/>
              <wp:lineTo x="17550" y="21551"/>
              <wp:lineTo x="18330" y="21551"/>
              <wp:lineTo x="18330" y="20739"/>
              <wp:lineTo x="17740" y="20658"/>
              <wp:lineTo x="17719" y="20374"/>
              <wp:lineTo x="18162" y="20333"/>
              <wp:lineTo x="18352" y="20495"/>
              <wp:lineTo x="18330" y="20090"/>
              <wp:lineTo x="17634" y="20008"/>
              <wp:lineTo x="17634" y="17654"/>
              <wp:lineTo x="18499" y="17654"/>
              <wp:lineTo x="18499" y="20008"/>
              <wp:lineTo x="18499" y="20293"/>
              <wp:lineTo x="18816" y="20333"/>
              <wp:lineTo x="18816" y="21591"/>
              <wp:lineTo x="19005" y="21632"/>
              <wp:lineTo x="19027" y="20333"/>
              <wp:lineTo x="19322" y="20333"/>
              <wp:lineTo x="19343" y="20008"/>
              <wp:lineTo x="18499" y="20008"/>
              <wp:lineTo x="18499" y="17654"/>
              <wp:lineTo x="19512" y="17654"/>
              <wp:lineTo x="19512" y="20008"/>
              <wp:lineTo x="19491" y="21591"/>
              <wp:lineTo x="20313" y="21632"/>
              <wp:lineTo x="20313" y="21307"/>
              <wp:lineTo x="19702" y="21307"/>
              <wp:lineTo x="19702" y="20942"/>
              <wp:lineTo x="20229" y="20942"/>
              <wp:lineTo x="19702" y="20658"/>
              <wp:lineTo x="19702" y="20333"/>
              <wp:lineTo x="20292" y="20333"/>
              <wp:lineTo x="20313" y="20008"/>
              <wp:lineTo x="19512" y="20008"/>
              <wp:lineTo x="19512" y="17654"/>
              <wp:lineTo x="20102" y="17654"/>
              <wp:lineTo x="20377" y="17208"/>
              <wp:lineTo x="20524" y="16245"/>
              <wp:lineTo x="20524" y="20008"/>
              <wp:lineTo x="20503" y="21591"/>
              <wp:lineTo x="20672" y="21632"/>
              <wp:lineTo x="20693" y="20414"/>
              <wp:lineTo x="20925" y="21591"/>
              <wp:lineTo x="21157" y="21632"/>
              <wp:lineTo x="21389" y="20495"/>
              <wp:lineTo x="21410" y="21632"/>
              <wp:lineTo x="21600" y="21632"/>
              <wp:lineTo x="21600" y="20008"/>
              <wp:lineTo x="21284" y="20008"/>
              <wp:lineTo x="21073" y="21185"/>
              <wp:lineTo x="20841" y="20049"/>
              <wp:lineTo x="20524" y="20008"/>
              <wp:lineTo x="20524" y="16245"/>
              <wp:lineTo x="20693" y="15138"/>
              <wp:lineTo x="20777" y="14042"/>
              <wp:lineTo x="20609" y="13352"/>
              <wp:lineTo x="18457" y="10593"/>
              <wp:lineTo x="18204" y="10106"/>
              <wp:lineTo x="18309" y="9659"/>
              <wp:lineTo x="19913" y="9578"/>
              <wp:lineTo x="19891" y="11161"/>
              <wp:lineTo x="21199" y="11161"/>
              <wp:lineTo x="21558" y="8604"/>
              <wp:lineTo x="21579" y="7671"/>
              <wp:lineTo x="21347" y="7224"/>
              <wp:lineTo x="17592" y="7143"/>
              <wp:lineTo x="17592" y="0"/>
              <wp:lineTo x="6349" y="0"/>
            </wp:wrapPolygon>
          </wp:wrapThrough>
          <wp:docPr id="12" name="officeArt object"/>
          <wp:cNvGraphicFramePr/>
          <a:graphic xmlns:a="http://schemas.openxmlformats.org/drawingml/2006/main">
            <a:graphicData uri="http://schemas.openxmlformats.org/drawingml/2006/picture">
              <pic:pic xmlns:pic="http://schemas.openxmlformats.org/drawingml/2006/picture">
                <pic:nvPicPr>
                  <pic:cNvPr id="1073741826" name="GWS-LOGO-NEW-141106.png"/>
                  <pic:cNvPicPr/>
                </pic:nvPicPr>
                <pic:blipFill>
                  <a:blip r:embed="rId1">
                    <a:extLst/>
                  </a:blip>
                  <a:stretch>
                    <a:fillRect/>
                  </a:stretch>
                </pic:blipFill>
                <pic:spPr>
                  <a:xfrm>
                    <a:off x="0" y="0"/>
                    <a:ext cx="1346098" cy="699624"/>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58752" behindDoc="1" locked="0" layoutInCell="1" allowOverlap="1" wp14:anchorId="1595A242" wp14:editId="287E7161">
              <wp:simplePos x="0" y="0"/>
              <wp:positionH relativeFrom="page">
                <wp:posOffset>0</wp:posOffset>
              </wp:positionH>
              <wp:positionV relativeFrom="page">
                <wp:posOffset>10375900</wp:posOffset>
              </wp:positionV>
              <wp:extent cx="7561580" cy="492760"/>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492760"/>
                      </a:xfrm>
                      <a:prstGeom prst="rect">
                        <a:avLst/>
                      </a:prstGeom>
                      <a:solidFill>
                        <a:srgbClr val="97D64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704FC" id="Rectangle 2" o:spid="_x0000_s1026" style="position:absolute;margin-left:0;margin-top:817pt;width:595.4pt;height:38.8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" fillcolor="#97d645" stroked="f">
              <w10:wrap anchorx="page" anchory="page"/>
            </v:rect>
          </w:pict>
        </mc:Fallback>
      </mc:AlternateContent>
    </w:r>
  </w:p>
  <w:p w14:paraId="15EC546D" w14:textId="78799E9D" w:rsidR="00F913F3" w:rsidRDefault="00F913F3" w:rsidP="00FB205F">
    <w:pPr>
      <w:pStyle w:val="Header"/>
      <w:tabs>
        <w:tab w:val="clear" w:pos="4536"/>
        <w:tab w:val="clear" w:pos="9072"/>
        <w:tab w:val="left" w:pos="1530"/>
        <w:tab w:val="left" w:pos="8113"/>
      </w:tabs>
      <w:rPr>
        <w:sz w:val="16"/>
        <w:szCs w:val="16"/>
      </w:rPr>
    </w:pPr>
    <w:r>
      <w:rPr>
        <w:sz w:val="16"/>
        <w:szCs w:val="16"/>
      </w:rPr>
      <w:tab/>
    </w:r>
    <w:r>
      <w:rPr>
        <w:sz w:val="16"/>
        <w:szCs w:val="16"/>
      </w:rPr>
      <w:tab/>
    </w:r>
  </w:p>
  <w:p w14:paraId="3C2E3FBF" w14:textId="19D7D900" w:rsidR="001B0E6E" w:rsidRDefault="00F913F3" w:rsidP="001B0E6E">
    <w:pPr>
      <w:pStyle w:val="Header"/>
      <w:tabs>
        <w:tab w:val="clear" w:pos="9072"/>
        <w:tab w:val="right" w:pos="9046"/>
      </w:tabs>
      <w:spacing w:after="0"/>
      <w:jc w:val="right"/>
      <w:rPr>
        <w:rFonts w:ascii="Trebuchet MS"/>
        <w:color w:val="auto"/>
        <w:sz w:val="20"/>
        <w:szCs w:val="20"/>
      </w:rPr>
    </w:pPr>
    <w:r w:rsidRPr="00905804">
      <w:rPr>
        <w:rFonts w:ascii="Trebuchet MS"/>
        <w:color w:val="auto"/>
        <w:sz w:val="20"/>
        <w:szCs w:val="20"/>
      </w:rPr>
      <w:t>PRESSMEDDELANDE</w:t>
    </w:r>
    <w:r w:rsidR="00905804" w:rsidRPr="00905804">
      <w:rPr>
        <w:rFonts w:ascii="Trebuchet MS"/>
        <w:color w:val="auto"/>
        <w:sz w:val="20"/>
        <w:szCs w:val="20"/>
      </w:rPr>
      <w:t xml:space="preserve"> 201</w:t>
    </w:r>
    <w:r w:rsidR="001B0E6E">
      <w:rPr>
        <w:rFonts w:ascii="Trebuchet MS"/>
        <w:color w:val="auto"/>
        <w:sz w:val="20"/>
        <w:szCs w:val="20"/>
      </w:rPr>
      <w:t>7</w:t>
    </w:r>
    <w:r w:rsidR="00905804" w:rsidRPr="00905804">
      <w:rPr>
        <w:rFonts w:ascii="Trebuchet MS"/>
        <w:color w:val="auto"/>
        <w:sz w:val="20"/>
        <w:szCs w:val="20"/>
      </w:rPr>
      <w:t>-</w:t>
    </w:r>
    <w:r w:rsidR="001B0E6E">
      <w:rPr>
        <w:rFonts w:ascii="Trebuchet MS"/>
        <w:color w:val="auto"/>
        <w:sz w:val="20"/>
        <w:szCs w:val="20"/>
      </w:rPr>
      <w:t>02</w:t>
    </w:r>
    <w:r w:rsidR="00905804" w:rsidRPr="00905804">
      <w:rPr>
        <w:rFonts w:ascii="Trebuchet MS"/>
        <w:color w:val="auto"/>
        <w:sz w:val="20"/>
        <w:szCs w:val="20"/>
      </w:rPr>
      <w:t>-2</w:t>
    </w:r>
    <w:r w:rsidR="001B0E6E">
      <w:rPr>
        <w:rFonts w:ascii="Trebuchet MS"/>
        <w:color w:val="auto"/>
        <w:sz w:val="20"/>
        <w:szCs w:val="20"/>
      </w:rPr>
      <w:t>4</w:t>
    </w:r>
  </w:p>
  <w:p w14:paraId="16C7028D" w14:textId="77777777" w:rsidR="00DA57E5" w:rsidRPr="00A43971" w:rsidRDefault="00DA57E5">
    <w:pPr>
      <w:pStyle w:val="Header"/>
      <w:tabs>
        <w:tab w:val="clear" w:pos="9072"/>
        <w:tab w:val="right" w:pos="9046"/>
      </w:tabs>
      <w:spacing w:after="0"/>
      <w:jc w:val="right"/>
      <w:rPr>
        <w:rFonts w:ascii="Trebuchet MS"/>
        <w:color w:val="auto"/>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B209B"/>
    <w:multiLevelType w:val="multilevel"/>
    <w:tmpl w:val="0D90AECC"/>
    <w:lvl w:ilvl="0">
      <w:start w:val="1"/>
      <w:numFmt w:val="bullet"/>
      <w:lvlText w:val="-"/>
      <w:lvlJc w:val="left"/>
      <w:pPr>
        <w:tabs>
          <w:tab w:val="num" w:pos="720"/>
        </w:tabs>
        <w:ind w:left="720" w:hanging="360"/>
      </w:pPr>
      <w:rPr>
        <w:color w:val="1A1A1A"/>
        <w:position w:val="0"/>
        <w:sz w:val="18"/>
        <w:szCs w:val="18"/>
        <w:u w:color="000000"/>
        <w:rtl w:val="0"/>
        <w:lang w:val="en-US"/>
      </w:rPr>
    </w:lvl>
    <w:lvl w:ilvl="1">
      <w:start w:val="1"/>
      <w:numFmt w:val="bullet"/>
      <w:lvlText w:val="o"/>
      <w:lvlJc w:val="left"/>
      <w:pPr>
        <w:tabs>
          <w:tab w:val="num" w:pos="1350"/>
        </w:tabs>
        <w:ind w:left="1350" w:hanging="270"/>
      </w:pPr>
      <w:rPr>
        <w:color w:val="1A1A1A"/>
        <w:position w:val="0"/>
        <w:sz w:val="18"/>
        <w:szCs w:val="18"/>
        <w:u w:color="000000"/>
        <w:rtl w:val="0"/>
        <w:lang w:val="en-US"/>
      </w:rPr>
    </w:lvl>
    <w:lvl w:ilvl="2">
      <w:start w:val="1"/>
      <w:numFmt w:val="bullet"/>
      <w:lvlText w:val="▪"/>
      <w:lvlJc w:val="left"/>
      <w:pPr>
        <w:tabs>
          <w:tab w:val="num" w:pos="2070"/>
        </w:tabs>
        <w:ind w:left="2070" w:hanging="270"/>
      </w:pPr>
      <w:rPr>
        <w:color w:val="1A1A1A"/>
        <w:position w:val="0"/>
        <w:sz w:val="18"/>
        <w:szCs w:val="18"/>
        <w:u w:color="000000"/>
        <w:rtl w:val="0"/>
        <w:lang w:val="en-US"/>
      </w:rPr>
    </w:lvl>
    <w:lvl w:ilvl="3">
      <w:start w:val="1"/>
      <w:numFmt w:val="bullet"/>
      <w:lvlText w:val="•"/>
      <w:lvlJc w:val="left"/>
      <w:pPr>
        <w:tabs>
          <w:tab w:val="num" w:pos="2790"/>
        </w:tabs>
        <w:ind w:left="2790" w:hanging="270"/>
      </w:pPr>
      <w:rPr>
        <w:color w:val="1A1A1A"/>
        <w:position w:val="0"/>
        <w:sz w:val="18"/>
        <w:szCs w:val="18"/>
        <w:u w:color="000000"/>
        <w:rtl w:val="0"/>
        <w:lang w:val="en-US"/>
      </w:rPr>
    </w:lvl>
    <w:lvl w:ilvl="4">
      <w:start w:val="1"/>
      <w:numFmt w:val="bullet"/>
      <w:lvlText w:val="o"/>
      <w:lvlJc w:val="left"/>
      <w:pPr>
        <w:tabs>
          <w:tab w:val="num" w:pos="3510"/>
        </w:tabs>
        <w:ind w:left="3510" w:hanging="270"/>
      </w:pPr>
      <w:rPr>
        <w:color w:val="1A1A1A"/>
        <w:position w:val="0"/>
        <w:sz w:val="18"/>
        <w:szCs w:val="18"/>
        <w:u w:color="000000"/>
        <w:rtl w:val="0"/>
        <w:lang w:val="en-US"/>
      </w:rPr>
    </w:lvl>
    <w:lvl w:ilvl="5">
      <w:start w:val="1"/>
      <w:numFmt w:val="bullet"/>
      <w:lvlText w:val="▪"/>
      <w:lvlJc w:val="left"/>
      <w:pPr>
        <w:tabs>
          <w:tab w:val="num" w:pos="4230"/>
        </w:tabs>
        <w:ind w:left="4230" w:hanging="270"/>
      </w:pPr>
      <w:rPr>
        <w:color w:val="1A1A1A"/>
        <w:position w:val="0"/>
        <w:sz w:val="18"/>
        <w:szCs w:val="18"/>
        <w:u w:color="000000"/>
        <w:rtl w:val="0"/>
        <w:lang w:val="en-US"/>
      </w:rPr>
    </w:lvl>
    <w:lvl w:ilvl="6">
      <w:start w:val="1"/>
      <w:numFmt w:val="bullet"/>
      <w:lvlText w:val="•"/>
      <w:lvlJc w:val="left"/>
      <w:pPr>
        <w:tabs>
          <w:tab w:val="num" w:pos="4950"/>
        </w:tabs>
        <w:ind w:left="4950" w:hanging="270"/>
      </w:pPr>
      <w:rPr>
        <w:color w:val="1A1A1A"/>
        <w:position w:val="0"/>
        <w:sz w:val="18"/>
        <w:szCs w:val="18"/>
        <w:u w:color="000000"/>
        <w:rtl w:val="0"/>
        <w:lang w:val="en-US"/>
      </w:rPr>
    </w:lvl>
    <w:lvl w:ilvl="7">
      <w:start w:val="1"/>
      <w:numFmt w:val="bullet"/>
      <w:lvlText w:val="o"/>
      <w:lvlJc w:val="left"/>
      <w:pPr>
        <w:tabs>
          <w:tab w:val="num" w:pos="5670"/>
        </w:tabs>
        <w:ind w:left="5670" w:hanging="270"/>
      </w:pPr>
      <w:rPr>
        <w:color w:val="1A1A1A"/>
        <w:position w:val="0"/>
        <w:sz w:val="18"/>
        <w:szCs w:val="18"/>
        <w:u w:color="000000"/>
        <w:rtl w:val="0"/>
        <w:lang w:val="en-US"/>
      </w:rPr>
    </w:lvl>
    <w:lvl w:ilvl="8">
      <w:start w:val="1"/>
      <w:numFmt w:val="bullet"/>
      <w:lvlText w:val="▪"/>
      <w:lvlJc w:val="left"/>
      <w:pPr>
        <w:tabs>
          <w:tab w:val="num" w:pos="6390"/>
        </w:tabs>
        <w:ind w:left="6390" w:hanging="270"/>
      </w:pPr>
      <w:rPr>
        <w:color w:val="1A1A1A"/>
        <w:position w:val="0"/>
        <w:sz w:val="18"/>
        <w:szCs w:val="18"/>
        <w:u w:color="000000"/>
        <w:rtl w:val="0"/>
        <w:lang w:val="en-US"/>
      </w:rPr>
    </w:lvl>
  </w:abstractNum>
  <w:abstractNum w:abstractNumId="2">
    <w:nsid w:val="0EAE5DC9"/>
    <w:multiLevelType w:val="hybridMultilevel"/>
    <w:tmpl w:val="80F47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AA20D2"/>
    <w:multiLevelType w:val="multilevel"/>
    <w:tmpl w:val="8A14B00E"/>
    <w:lvl w:ilvl="0">
      <w:start w:val="1"/>
      <w:numFmt w:val="bullet"/>
      <w:lvlText w:val="-"/>
      <w:lvlJc w:val="left"/>
      <w:rPr>
        <w:color w:val="1A1A1A"/>
        <w:position w:val="0"/>
      </w:rPr>
    </w:lvl>
    <w:lvl w:ilvl="1">
      <w:start w:val="1"/>
      <w:numFmt w:val="bullet"/>
      <w:lvlText w:val="o"/>
      <w:lvlJc w:val="left"/>
      <w:rPr>
        <w:color w:val="1A1A1A"/>
        <w:position w:val="0"/>
      </w:rPr>
    </w:lvl>
    <w:lvl w:ilvl="2">
      <w:start w:val="1"/>
      <w:numFmt w:val="bullet"/>
      <w:lvlText w:val="▪"/>
      <w:lvlJc w:val="left"/>
      <w:rPr>
        <w:color w:val="1A1A1A"/>
        <w:position w:val="0"/>
      </w:rPr>
    </w:lvl>
    <w:lvl w:ilvl="3">
      <w:start w:val="1"/>
      <w:numFmt w:val="bullet"/>
      <w:lvlText w:val="•"/>
      <w:lvlJc w:val="left"/>
      <w:rPr>
        <w:color w:val="1A1A1A"/>
        <w:position w:val="0"/>
      </w:rPr>
    </w:lvl>
    <w:lvl w:ilvl="4">
      <w:start w:val="1"/>
      <w:numFmt w:val="bullet"/>
      <w:lvlText w:val="o"/>
      <w:lvlJc w:val="left"/>
      <w:rPr>
        <w:color w:val="1A1A1A"/>
        <w:position w:val="0"/>
      </w:rPr>
    </w:lvl>
    <w:lvl w:ilvl="5">
      <w:start w:val="1"/>
      <w:numFmt w:val="bullet"/>
      <w:lvlText w:val="▪"/>
      <w:lvlJc w:val="left"/>
      <w:rPr>
        <w:color w:val="1A1A1A"/>
        <w:position w:val="0"/>
      </w:rPr>
    </w:lvl>
    <w:lvl w:ilvl="6">
      <w:start w:val="1"/>
      <w:numFmt w:val="bullet"/>
      <w:lvlText w:val="•"/>
      <w:lvlJc w:val="left"/>
      <w:rPr>
        <w:color w:val="1A1A1A"/>
        <w:position w:val="0"/>
      </w:rPr>
    </w:lvl>
    <w:lvl w:ilvl="7">
      <w:start w:val="1"/>
      <w:numFmt w:val="bullet"/>
      <w:lvlText w:val="o"/>
      <w:lvlJc w:val="left"/>
      <w:rPr>
        <w:color w:val="1A1A1A"/>
        <w:position w:val="0"/>
      </w:rPr>
    </w:lvl>
    <w:lvl w:ilvl="8">
      <w:start w:val="1"/>
      <w:numFmt w:val="bullet"/>
      <w:lvlText w:val="▪"/>
      <w:lvlJc w:val="left"/>
      <w:rPr>
        <w:color w:val="1A1A1A"/>
        <w:position w:val="0"/>
      </w:rPr>
    </w:lvl>
  </w:abstractNum>
  <w:abstractNum w:abstractNumId="4">
    <w:nsid w:val="3CAB1C7F"/>
    <w:multiLevelType w:val="multilevel"/>
    <w:tmpl w:val="C088AEA8"/>
    <w:lvl w:ilvl="0">
      <w:numFmt w:val="bullet"/>
      <w:lvlText w:val="-"/>
      <w:lvlJc w:val="left"/>
      <w:pPr>
        <w:tabs>
          <w:tab w:val="num" w:pos="-360"/>
        </w:tabs>
        <w:ind w:left="-360" w:hanging="360"/>
      </w:pPr>
      <w:rPr>
        <w:color w:val="1A1A1A"/>
        <w:position w:val="0"/>
        <w:sz w:val="22"/>
        <w:szCs w:val="22"/>
        <w:u w:color="000000"/>
        <w:rtl w:val="0"/>
        <w:lang w:val="en-US"/>
      </w:rPr>
    </w:lvl>
    <w:lvl w:ilvl="1">
      <w:start w:val="1"/>
      <w:numFmt w:val="bullet"/>
      <w:lvlText w:val="o"/>
      <w:lvlJc w:val="left"/>
      <w:pPr>
        <w:tabs>
          <w:tab w:val="num" w:pos="270"/>
        </w:tabs>
        <w:ind w:left="270" w:hanging="270"/>
      </w:pPr>
      <w:rPr>
        <w:color w:val="1A1A1A"/>
        <w:position w:val="0"/>
        <w:sz w:val="18"/>
        <w:szCs w:val="18"/>
        <w:u w:color="000000"/>
        <w:rtl w:val="0"/>
        <w:lang w:val="en-US"/>
      </w:rPr>
    </w:lvl>
    <w:lvl w:ilvl="2">
      <w:start w:val="1"/>
      <w:numFmt w:val="bullet"/>
      <w:lvlText w:val="▪"/>
      <w:lvlJc w:val="left"/>
      <w:pPr>
        <w:tabs>
          <w:tab w:val="num" w:pos="990"/>
        </w:tabs>
        <w:ind w:left="990" w:hanging="270"/>
      </w:pPr>
      <w:rPr>
        <w:color w:val="1A1A1A"/>
        <w:position w:val="0"/>
        <w:sz w:val="18"/>
        <w:szCs w:val="18"/>
        <w:u w:color="000000"/>
        <w:rtl w:val="0"/>
        <w:lang w:val="en-US"/>
      </w:rPr>
    </w:lvl>
    <w:lvl w:ilvl="3">
      <w:start w:val="1"/>
      <w:numFmt w:val="bullet"/>
      <w:lvlText w:val="•"/>
      <w:lvlJc w:val="left"/>
      <w:pPr>
        <w:tabs>
          <w:tab w:val="num" w:pos="1710"/>
        </w:tabs>
        <w:ind w:left="1710" w:hanging="270"/>
      </w:pPr>
      <w:rPr>
        <w:color w:val="1A1A1A"/>
        <w:position w:val="0"/>
        <w:sz w:val="18"/>
        <w:szCs w:val="18"/>
        <w:u w:color="000000"/>
        <w:rtl w:val="0"/>
        <w:lang w:val="en-US"/>
      </w:rPr>
    </w:lvl>
    <w:lvl w:ilvl="4">
      <w:start w:val="1"/>
      <w:numFmt w:val="bullet"/>
      <w:lvlText w:val="o"/>
      <w:lvlJc w:val="left"/>
      <w:pPr>
        <w:tabs>
          <w:tab w:val="num" w:pos="2430"/>
        </w:tabs>
        <w:ind w:left="2430" w:hanging="270"/>
      </w:pPr>
      <w:rPr>
        <w:color w:val="1A1A1A"/>
        <w:position w:val="0"/>
        <w:sz w:val="18"/>
        <w:szCs w:val="18"/>
        <w:u w:color="000000"/>
        <w:rtl w:val="0"/>
        <w:lang w:val="en-US"/>
      </w:rPr>
    </w:lvl>
    <w:lvl w:ilvl="5">
      <w:start w:val="1"/>
      <w:numFmt w:val="bullet"/>
      <w:lvlText w:val="▪"/>
      <w:lvlJc w:val="left"/>
      <w:pPr>
        <w:tabs>
          <w:tab w:val="num" w:pos="3150"/>
        </w:tabs>
        <w:ind w:left="3150" w:hanging="270"/>
      </w:pPr>
      <w:rPr>
        <w:color w:val="1A1A1A"/>
        <w:position w:val="0"/>
        <w:sz w:val="18"/>
        <w:szCs w:val="18"/>
        <w:u w:color="000000"/>
        <w:rtl w:val="0"/>
        <w:lang w:val="en-US"/>
      </w:rPr>
    </w:lvl>
    <w:lvl w:ilvl="6">
      <w:start w:val="1"/>
      <w:numFmt w:val="bullet"/>
      <w:lvlText w:val="•"/>
      <w:lvlJc w:val="left"/>
      <w:pPr>
        <w:tabs>
          <w:tab w:val="num" w:pos="3870"/>
        </w:tabs>
        <w:ind w:left="3870" w:hanging="270"/>
      </w:pPr>
      <w:rPr>
        <w:color w:val="1A1A1A"/>
        <w:position w:val="0"/>
        <w:sz w:val="18"/>
        <w:szCs w:val="18"/>
        <w:u w:color="000000"/>
        <w:rtl w:val="0"/>
        <w:lang w:val="en-US"/>
      </w:rPr>
    </w:lvl>
    <w:lvl w:ilvl="7">
      <w:start w:val="1"/>
      <w:numFmt w:val="bullet"/>
      <w:lvlText w:val="o"/>
      <w:lvlJc w:val="left"/>
      <w:pPr>
        <w:tabs>
          <w:tab w:val="num" w:pos="4590"/>
        </w:tabs>
        <w:ind w:left="4590" w:hanging="270"/>
      </w:pPr>
      <w:rPr>
        <w:color w:val="1A1A1A"/>
        <w:position w:val="0"/>
        <w:sz w:val="18"/>
        <w:szCs w:val="18"/>
        <w:u w:color="000000"/>
        <w:rtl w:val="0"/>
        <w:lang w:val="en-US"/>
      </w:rPr>
    </w:lvl>
    <w:lvl w:ilvl="8">
      <w:start w:val="1"/>
      <w:numFmt w:val="bullet"/>
      <w:lvlText w:val="▪"/>
      <w:lvlJc w:val="left"/>
      <w:pPr>
        <w:tabs>
          <w:tab w:val="num" w:pos="5310"/>
        </w:tabs>
        <w:ind w:left="5310" w:hanging="270"/>
      </w:pPr>
      <w:rPr>
        <w:color w:val="1A1A1A"/>
        <w:position w:val="0"/>
        <w:sz w:val="18"/>
        <w:szCs w:val="18"/>
        <w:u w:color="000000"/>
        <w:rtl w:val="0"/>
        <w:lang w:val="en-US"/>
      </w:rPr>
    </w:lvl>
  </w:abstractNum>
  <w:abstractNum w:abstractNumId="5">
    <w:nsid w:val="68682446"/>
    <w:multiLevelType w:val="multilevel"/>
    <w:tmpl w:val="74F0AC8A"/>
    <w:styleLink w:val="List0"/>
    <w:lvl w:ilvl="0">
      <w:numFmt w:val="bullet"/>
      <w:lvlText w:val="-"/>
      <w:lvlJc w:val="left"/>
      <w:pPr>
        <w:tabs>
          <w:tab w:val="num" w:pos="720"/>
        </w:tabs>
        <w:ind w:left="720" w:hanging="360"/>
      </w:pPr>
      <w:rPr>
        <w:color w:val="1A1A1A"/>
        <w:position w:val="0"/>
        <w:sz w:val="22"/>
        <w:szCs w:val="22"/>
        <w:u w:color="000000"/>
        <w:rtl w:val="0"/>
      </w:rPr>
    </w:lvl>
    <w:lvl w:ilvl="1">
      <w:start w:val="1"/>
      <w:numFmt w:val="bullet"/>
      <w:lvlText w:val="o"/>
      <w:lvlJc w:val="left"/>
      <w:pPr>
        <w:tabs>
          <w:tab w:val="num" w:pos="1350"/>
        </w:tabs>
        <w:ind w:left="1350" w:hanging="270"/>
      </w:pPr>
      <w:rPr>
        <w:color w:val="1A1A1A"/>
        <w:position w:val="0"/>
        <w:sz w:val="18"/>
        <w:szCs w:val="18"/>
        <w:u w:color="000000"/>
        <w:rtl w:val="0"/>
      </w:rPr>
    </w:lvl>
    <w:lvl w:ilvl="2">
      <w:start w:val="1"/>
      <w:numFmt w:val="bullet"/>
      <w:lvlText w:val="▪"/>
      <w:lvlJc w:val="left"/>
      <w:pPr>
        <w:tabs>
          <w:tab w:val="num" w:pos="2070"/>
        </w:tabs>
        <w:ind w:left="2070" w:hanging="270"/>
      </w:pPr>
      <w:rPr>
        <w:color w:val="1A1A1A"/>
        <w:position w:val="0"/>
        <w:sz w:val="18"/>
        <w:szCs w:val="18"/>
        <w:u w:color="000000"/>
        <w:rtl w:val="0"/>
      </w:rPr>
    </w:lvl>
    <w:lvl w:ilvl="3">
      <w:start w:val="1"/>
      <w:numFmt w:val="bullet"/>
      <w:lvlText w:val="•"/>
      <w:lvlJc w:val="left"/>
      <w:pPr>
        <w:tabs>
          <w:tab w:val="num" w:pos="2790"/>
        </w:tabs>
        <w:ind w:left="2790" w:hanging="270"/>
      </w:pPr>
      <w:rPr>
        <w:color w:val="1A1A1A"/>
        <w:position w:val="0"/>
        <w:sz w:val="18"/>
        <w:szCs w:val="18"/>
        <w:u w:color="000000"/>
        <w:rtl w:val="0"/>
      </w:rPr>
    </w:lvl>
    <w:lvl w:ilvl="4">
      <w:start w:val="1"/>
      <w:numFmt w:val="bullet"/>
      <w:lvlText w:val="o"/>
      <w:lvlJc w:val="left"/>
      <w:pPr>
        <w:tabs>
          <w:tab w:val="num" w:pos="3510"/>
        </w:tabs>
        <w:ind w:left="3510" w:hanging="270"/>
      </w:pPr>
      <w:rPr>
        <w:color w:val="1A1A1A"/>
        <w:position w:val="0"/>
        <w:sz w:val="18"/>
        <w:szCs w:val="18"/>
        <w:u w:color="000000"/>
        <w:rtl w:val="0"/>
      </w:rPr>
    </w:lvl>
    <w:lvl w:ilvl="5">
      <w:start w:val="1"/>
      <w:numFmt w:val="bullet"/>
      <w:lvlText w:val="▪"/>
      <w:lvlJc w:val="left"/>
      <w:pPr>
        <w:tabs>
          <w:tab w:val="num" w:pos="4230"/>
        </w:tabs>
        <w:ind w:left="4230" w:hanging="270"/>
      </w:pPr>
      <w:rPr>
        <w:color w:val="1A1A1A"/>
        <w:position w:val="0"/>
        <w:sz w:val="18"/>
        <w:szCs w:val="18"/>
        <w:u w:color="000000"/>
        <w:rtl w:val="0"/>
      </w:rPr>
    </w:lvl>
    <w:lvl w:ilvl="6">
      <w:start w:val="1"/>
      <w:numFmt w:val="bullet"/>
      <w:lvlText w:val="•"/>
      <w:lvlJc w:val="left"/>
      <w:pPr>
        <w:tabs>
          <w:tab w:val="num" w:pos="4950"/>
        </w:tabs>
        <w:ind w:left="4950" w:hanging="270"/>
      </w:pPr>
      <w:rPr>
        <w:color w:val="1A1A1A"/>
        <w:position w:val="0"/>
        <w:sz w:val="18"/>
        <w:szCs w:val="18"/>
        <w:u w:color="000000"/>
        <w:rtl w:val="0"/>
      </w:rPr>
    </w:lvl>
    <w:lvl w:ilvl="7">
      <w:start w:val="1"/>
      <w:numFmt w:val="bullet"/>
      <w:lvlText w:val="o"/>
      <w:lvlJc w:val="left"/>
      <w:pPr>
        <w:tabs>
          <w:tab w:val="num" w:pos="5670"/>
        </w:tabs>
        <w:ind w:left="5670" w:hanging="270"/>
      </w:pPr>
      <w:rPr>
        <w:color w:val="1A1A1A"/>
        <w:position w:val="0"/>
        <w:sz w:val="18"/>
        <w:szCs w:val="18"/>
        <w:u w:color="000000"/>
        <w:rtl w:val="0"/>
      </w:rPr>
    </w:lvl>
    <w:lvl w:ilvl="8">
      <w:start w:val="1"/>
      <w:numFmt w:val="bullet"/>
      <w:lvlText w:val="▪"/>
      <w:lvlJc w:val="left"/>
      <w:pPr>
        <w:tabs>
          <w:tab w:val="num" w:pos="6390"/>
        </w:tabs>
        <w:ind w:left="6390" w:hanging="270"/>
      </w:pPr>
      <w:rPr>
        <w:color w:val="1A1A1A"/>
        <w:position w:val="0"/>
        <w:sz w:val="18"/>
        <w:szCs w:val="18"/>
        <w:u w:color="000000"/>
        <w:rtl w:val="0"/>
      </w:rPr>
    </w:lvl>
  </w:abstractNum>
  <w:abstractNum w:abstractNumId="6">
    <w:nsid w:val="6C1E1757"/>
    <w:multiLevelType w:val="hybridMultilevel"/>
    <w:tmpl w:val="E8F0C4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E7D0C08"/>
    <w:multiLevelType w:val="hybridMultilevel"/>
    <w:tmpl w:val="590CB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55F19CE"/>
    <w:multiLevelType w:val="hybridMultilevel"/>
    <w:tmpl w:val="BE60F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130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0C"/>
    <w:rsid w:val="0000379C"/>
    <w:rsid w:val="00004443"/>
    <w:rsid w:val="000075E5"/>
    <w:rsid w:val="000252B1"/>
    <w:rsid w:val="000311B8"/>
    <w:rsid w:val="0003161D"/>
    <w:rsid w:val="0004436A"/>
    <w:rsid w:val="00045C55"/>
    <w:rsid w:val="000564EC"/>
    <w:rsid w:val="000572D4"/>
    <w:rsid w:val="00057417"/>
    <w:rsid w:val="00061B65"/>
    <w:rsid w:val="00066AE0"/>
    <w:rsid w:val="00071B4D"/>
    <w:rsid w:val="00075C3F"/>
    <w:rsid w:val="000825A7"/>
    <w:rsid w:val="00091EF6"/>
    <w:rsid w:val="000A1307"/>
    <w:rsid w:val="000A7812"/>
    <w:rsid w:val="000B2F4A"/>
    <w:rsid w:val="000C2800"/>
    <w:rsid w:val="000E2D03"/>
    <w:rsid w:val="000E5900"/>
    <w:rsid w:val="000F207A"/>
    <w:rsid w:val="000F2C12"/>
    <w:rsid w:val="000F7769"/>
    <w:rsid w:val="001013B0"/>
    <w:rsid w:val="00107BB8"/>
    <w:rsid w:val="00120300"/>
    <w:rsid w:val="001207C5"/>
    <w:rsid w:val="00140FEF"/>
    <w:rsid w:val="00145B28"/>
    <w:rsid w:val="00163B1A"/>
    <w:rsid w:val="00171AFC"/>
    <w:rsid w:val="00193E14"/>
    <w:rsid w:val="001A7DB1"/>
    <w:rsid w:val="001B0E6E"/>
    <w:rsid w:val="001C2CD8"/>
    <w:rsid w:val="001E7023"/>
    <w:rsid w:val="001F08DF"/>
    <w:rsid w:val="001F14DC"/>
    <w:rsid w:val="0020126F"/>
    <w:rsid w:val="002171DF"/>
    <w:rsid w:val="00234103"/>
    <w:rsid w:val="0023585D"/>
    <w:rsid w:val="00242F59"/>
    <w:rsid w:val="002636CC"/>
    <w:rsid w:val="00267DE8"/>
    <w:rsid w:val="002765F9"/>
    <w:rsid w:val="002807C8"/>
    <w:rsid w:val="0028660B"/>
    <w:rsid w:val="002925F7"/>
    <w:rsid w:val="002B0365"/>
    <w:rsid w:val="002C01BE"/>
    <w:rsid w:val="002C503B"/>
    <w:rsid w:val="002C709D"/>
    <w:rsid w:val="002D62C8"/>
    <w:rsid w:val="002F30CF"/>
    <w:rsid w:val="003066B7"/>
    <w:rsid w:val="003132BF"/>
    <w:rsid w:val="00313B33"/>
    <w:rsid w:val="00317B12"/>
    <w:rsid w:val="00337026"/>
    <w:rsid w:val="00344650"/>
    <w:rsid w:val="00351439"/>
    <w:rsid w:val="00354EA8"/>
    <w:rsid w:val="003731CB"/>
    <w:rsid w:val="003771A4"/>
    <w:rsid w:val="003B092F"/>
    <w:rsid w:val="003B4998"/>
    <w:rsid w:val="003B5124"/>
    <w:rsid w:val="003D330B"/>
    <w:rsid w:val="003E22BE"/>
    <w:rsid w:val="003F0005"/>
    <w:rsid w:val="003F2240"/>
    <w:rsid w:val="003F3851"/>
    <w:rsid w:val="003F484D"/>
    <w:rsid w:val="003F5EF0"/>
    <w:rsid w:val="003F6B1B"/>
    <w:rsid w:val="00405F19"/>
    <w:rsid w:val="00430E0C"/>
    <w:rsid w:val="004372E2"/>
    <w:rsid w:val="004552FF"/>
    <w:rsid w:val="00457CCE"/>
    <w:rsid w:val="00465503"/>
    <w:rsid w:val="004710D5"/>
    <w:rsid w:val="004740E3"/>
    <w:rsid w:val="00476178"/>
    <w:rsid w:val="00480163"/>
    <w:rsid w:val="00483463"/>
    <w:rsid w:val="004A0CF1"/>
    <w:rsid w:val="004A3028"/>
    <w:rsid w:val="004B3FDB"/>
    <w:rsid w:val="004B6E31"/>
    <w:rsid w:val="004C003E"/>
    <w:rsid w:val="004D2877"/>
    <w:rsid w:val="004E118A"/>
    <w:rsid w:val="004E4096"/>
    <w:rsid w:val="004E6266"/>
    <w:rsid w:val="00517F9A"/>
    <w:rsid w:val="005320FF"/>
    <w:rsid w:val="0053308A"/>
    <w:rsid w:val="00562169"/>
    <w:rsid w:val="0057281F"/>
    <w:rsid w:val="0058564C"/>
    <w:rsid w:val="005A4836"/>
    <w:rsid w:val="005B4956"/>
    <w:rsid w:val="005B4FF3"/>
    <w:rsid w:val="005C76FA"/>
    <w:rsid w:val="005D12D3"/>
    <w:rsid w:val="005D4EA2"/>
    <w:rsid w:val="005D6021"/>
    <w:rsid w:val="005E5A6B"/>
    <w:rsid w:val="005E6ABE"/>
    <w:rsid w:val="00600F97"/>
    <w:rsid w:val="00602F5E"/>
    <w:rsid w:val="006102BC"/>
    <w:rsid w:val="00626E5C"/>
    <w:rsid w:val="006337AB"/>
    <w:rsid w:val="006503C2"/>
    <w:rsid w:val="006532AF"/>
    <w:rsid w:val="00654464"/>
    <w:rsid w:val="00654ECB"/>
    <w:rsid w:val="00665A4B"/>
    <w:rsid w:val="00673A85"/>
    <w:rsid w:val="00677572"/>
    <w:rsid w:val="00686857"/>
    <w:rsid w:val="00695110"/>
    <w:rsid w:val="006A4041"/>
    <w:rsid w:val="006A7C13"/>
    <w:rsid w:val="006C6C59"/>
    <w:rsid w:val="006D63C5"/>
    <w:rsid w:val="006E5A5A"/>
    <w:rsid w:val="006F20C7"/>
    <w:rsid w:val="006F237F"/>
    <w:rsid w:val="007107A9"/>
    <w:rsid w:val="007173E2"/>
    <w:rsid w:val="00750322"/>
    <w:rsid w:val="007508D8"/>
    <w:rsid w:val="00753D6A"/>
    <w:rsid w:val="007565E4"/>
    <w:rsid w:val="00783A1A"/>
    <w:rsid w:val="00795988"/>
    <w:rsid w:val="00796A38"/>
    <w:rsid w:val="007A1150"/>
    <w:rsid w:val="007A4BA6"/>
    <w:rsid w:val="007B4616"/>
    <w:rsid w:val="007C3D58"/>
    <w:rsid w:val="007E7A7B"/>
    <w:rsid w:val="00800AF8"/>
    <w:rsid w:val="008056F9"/>
    <w:rsid w:val="00805EBB"/>
    <w:rsid w:val="0080627D"/>
    <w:rsid w:val="00831317"/>
    <w:rsid w:val="00832669"/>
    <w:rsid w:val="00844DB1"/>
    <w:rsid w:val="00857038"/>
    <w:rsid w:val="008576C7"/>
    <w:rsid w:val="00866A77"/>
    <w:rsid w:val="00886567"/>
    <w:rsid w:val="00886FE6"/>
    <w:rsid w:val="00887D4C"/>
    <w:rsid w:val="008916C2"/>
    <w:rsid w:val="008A15F5"/>
    <w:rsid w:val="008B45A9"/>
    <w:rsid w:val="008C12DF"/>
    <w:rsid w:val="008C45C8"/>
    <w:rsid w:val="008D3673"/>
    <w:rsid w:val="008E0425"/>
    <w:rsid w:val="008F1FB9"/>
    <w:rsid w:val="00905804"/>
    <w:rsid w:val="00912042"/>
    <w:rsid w:val="00915EC2"/>
    <w:rsid w:val="00934AC0"/>
    <w:rsid w:val="00950308"/>
    <w:rsid w:val="0096406D"/>
    <w:rsid w:val="00992DED"/>
    <w:rsid w:val="00996536"/>
    <w:rsid w:val="009A52E7"/>
    <w:rsid w:val="009C03E0"/>
    <w:rsid w:val="009D3924"/>
    <w:rsid w:val="009F3638"/>
    <w:rsid w:val="009F4F30"/>
    <w:rsid w:val="00A20587"/>
    <w:rsid w:val="00A253F2"/>
    <w:rsid w:val="00A33421"/>
    <w:rsid w:val="00A43971"/>
    <w:rsid w:val="00A43B97"/>
    <w:rsid w:val="00A5001C"/>
    <w:rsid w:val="00A530F4"/>
    <w:rsid w:val="00A54CE0"/>
    <w:rsid w:val="00A66D97"/>
    <w:rsid w:val="00A72DA1"/>
    <w:rsid w:val="00A74CC8"/>
    <w:rsid w:val="00A75003"/>
    <w:rsid w:val="00A82C0C"/>
    <w:rsid w:val="00A84331"/>
    <w:rsid w:val="00AC3AE4"/>
    <w:rsid w:val="00B0416E"/>
    <w:rsid w:val="00B058E9"/>
    <w:rsid w:val="00B05FAE"/>
    <w:rsid w:val="00B1008C"/>
    <w:rsid w:val="00B10C27"/>
    <w:rsid w:val="00B3117D"/>
    <w:rsid w:val="00B34770"/>
    <w:rsid w:val="00B64961"/>
    <w:rsid w:val="00B76E89"/>
    <w:rsid w:val="00B8537E"/>
    <w:rsid w:val="00B864C4"/>
    <w:rsid w:val="00B917D8"/>
    <w:rsid w:val="00B91D58"/>
    <w:rsid w:val="00B93D65"/>
    <w:rsid w:val="00BB234E"/>
    <w:rsid w:val="00BD56F2"/>
    <w:rsid w:val="00BD6804"/>
    <w:rsid w:val="00BE649F"/>
    <w:rsid w:val="00BE73B7"/>
    <w:rsid w:val="00C17ED1"/>
    <w:rsid w:val="00C23568"/>
    <w:rsid w:val="00C246BF"/>
    <w:rsid w:val="00C35039"/>
    <w:rsid w:val="00C358ED"/>
    <w:rsid w:val="00C426A0"/>
    <w:rsid w:val="00C57F59"/>
    <w:rsid w:val="00C62620"/>
    <w:rsid w:val="00C626C1"/>
    <w:rsid w:val="00C63695"/>
    <w:rsid w:val="00C67731"/>
    <w:rsid w:val="00C704FD"/>
    <w:rsid w:val="00C77C5B"/>
    <w:rsid w:val="00C77F09"/>
    <w:rsid w:val="00C80D1C"/>
    <w:rsid w:val="00CB2E40"/>
    <w:rsid w:val="00CC0C1E"/>
    <w:rsid w:val="00CC58F8"/>
    <w:rsid w:val="00CD1959"/>
    <w:rsid w:val="00CD2A2F"/>
    <w:rsid w:val="00CD56A5"/>
    <w:rsid w:val="00CF54BF"/>
    <w:rsid w:val="00CF686B"/>
    <w:rsid w:val="00D01EB5"/>
    <w:rsid w:val="00D07734"/>
    <w:rsid w:val="00D078F3"/>
    <w:rsid w:val="00D2363F"/>
    <w:rsid w:val="00D252B0"/>
    <w:rsid w:val="00D2565E"/>
    <w:rsid w:val="00D344B6"/>
    <w:rsid w:val="00D4729B"/>
    <w:rsid w:val="00D50846"/>
    <w:rsid w:val="00D54EBC"/>
    <w:rsid w:val="00D85B47"/>
    <w:rsid w:val="00D917E9"/>
    <w:rsid w:val="00DA57E5"/>
    <w:rsid w:val="00DB0EF5"/>
    <w:rsid w:val="00DB53E2"/>
    <w:rsid w:val="00DC44E0"/>
    <w:rsid w:val="00DC676F"/>
    <w:rsid w:val="00DD3822"/>
    <w:rsid w:val="00DD79D8"/>
    <w:rsid w:val="00DE00FC"/>
    <w:rsid w:val="00DE6279"/>
    <w:rsid w:val="00E0043D"/>
    <w:rsid w:val="00E01FA4"/>
    <w:rsid w:val="00E07E22"/>
    <w:rsid w:val="00E2471C"/>
    <w:rsid w:val="00E2642C"/>
    <w:rsid w:val="00E329FA"/>
    <w:rsid w:val="00E47C31"/>
    <w:rsid w:val="00E53308"/>
    <w:rsid w:val="00E60CC7"/>
    <w:rsid w:val="00E60F8C"/>
    <w:rsid w:val="00E6252C"/>
    <w:rsid w:val="00E645DF"/>
    <w:rsid w:val="00E72EA1"/>
    <w:rsid w:val="00E77804"/>
    <w:rsid w:val="00E8599E"/>
    <w:rsid w:val="00EA3B8E"/>
    <w:rsid w:val="00EB2A12"/>
    <w:rsid w:val="00EC7272"/>
    <w:rsid w:val="00EE0338"/>
    <w:rsid w:val="00EE63D6"/>
    <w:rsid w:val="00EE7EB5"/>
    <w:rsid w:val="00EF4A8D"/>
    <w:rsid w:val="00F055CC"/>
    <w:rsid w:val="00F1501D"/>
    <w:rsid w:val="00F3360C"/>
    <w:rsid w:val="00F56070"/>
    <w:rsid w:val="00F71CC7"/>
    <w:rsid w:val="00F7562E"/>
    <w:rsid w:val="00F913F3"/>
    <w:rsid w:val="00F93F70"/>
    <w:rsid w:val="00FA66B1"/>
    <w:rsid w:val="00FB205F"/>
    <w:rsid w:val="00FB3C43"/>
    <w:rsid w:val="00FB4803"/>
    <w:rsid w:val="00FC1EC2"/>
    <w:rsid w:val="00FC5EF3"/>
    <w:rsid w:val="00FD0900"/>
    <w:rsid w:val="00FD71BF"/>
    <w:rsid w:val="00FE09B6"/>
    <w:rsid w:val="00FE244A"/>
    <w:rsid w:val="00FE3FF1"/>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3DB0F"/>
  <w15:docId w15:val="{ACDB3578-64DA-4794-94B4-B6222E1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4E118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4E11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styleId="Footer">
    <w:name w:val="footer"/>
    <w:link w:val="FooterChar"/>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customStyle="1" w:styleId="Brdtext1">
    <w:name w:val="Brödtext1"/>
    <w:pPr>
      <w:spacing w:after="200" w:line="276" w:lineRule="auto"/>
    </w:pPr>
    <w:rPr>
      <w:rFonts w:ascii="Calibri" w:eastAsia="Calibri" w:hAnsi="Calibri" w:cs="Calibri"/>
      <w:color w:val="000000"/>
      <w:sz w:val="22"/>
      <w:szCs w:val="22"/>
      <w:u w:color="000000"/>
    </w:rPr>
  </w:style>
  <w:style w:type="numbering" w:customStyle="1" w:styleId="List0">
    <w:name w:val="List 0"/>
    <w:basedOn w:val="Importeradestilen1"/>
    <w:pPr>
      <w:numPr>
        <w:numId w:val="4"/>
      </w:numPr>
    </w:pPr>
  </w:style>
  <w:style w:type="numbering" w:customStyle="1" w:styleId="Importeradestilen1">
    <w:name w:val="Importerade stilen 1"/>
  </w:style>
  <w:style w:type="paragraph" w:styleId="BalloonText">
    <w:name w:val="Balloon Text"/>
    <w:basedOn w:val="Normal"/>
    <w:link w:val="BalloonTextChar"/>
    <w:uiPriority w:val="99"/>
    <w:semiHidden/>
    <w:unhideWhenUsed/>
    <w:rsid w:val="00CC5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8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E2D03"/>
    <w:rPr>
      <w:sz w:val="16"/>
      <w:szCs w:val="16"/>
    </w:rPr>
  </w:style>
  <w:style w:type="paragraph" w:styleId="CommentText">
    <w:name w:val="annotation text"/>
    <w:basedOn w:val="Normal"/>
    <w:link w:val="CommentTextChar"/>
    <w:uiPriority w:val="99"/>
    <w:semiHidden/>
    <w:unhideWhenUsed/>
    <w:rsid w:val="000E2D03"/>
    <w:rPr>
      <w:sz w:val="20"/>
      <w:szCs w:val="20"/>
    </w:rPr>
  </w:style>
  <w:style w:type="character" w:customStyle="1" w:styleId="CommentTextChar">
    <w:name w:val="Comment Text Char"/>
    <w:basedOn w:val="DefaultParagraphFont"/>
    <w:link w:val="CommentText"/>
    <w:uiPriority w:val="99"/>
    <w:semiHidden/>
    <w:rsid w:val="000E2D03"/>
  </w:style>
  <w:style w:type="paragraph" w:styleId="CommentSubject">
    <w:name w:val="annotation subject"/>
    <w:basedOn w:val="CommentText"/>
    <w:next w:val="CommentText"/>
    <w:link w:val="CommentSubjectChar"/>
    <w:uiPriority w:val="99"/>
    <w:semiHidden/>
    <w:unhideWhenUsed/>
    <w:rsid w:val="000E2D03"/>
    <w:rPr>
      <w:b/>
      <w:bCs/>
    </w:rPr>
  </w:style>
  <w:style w:type="character" w:customStyle="1" w:styleId="CommentSubjectChar">
    <w:name w:val="Comment Subject Char"/>
    <w:basedOn w:val="CommentTextChar"/>
    <w:link w:val="CommentSubject"/>
    <w:uiPriority w:val="99"/>
    <w:semiHidden/>
    <w:rsid w:val="000E2D03"/>
    <w:rPr>
      <w:b/>
      <w:bCs/>
    </w:rPr>
  </w:style>
  <w:style w:type="paragraph" w:customStyle="1" w:styleId="Brdtext10">
    <w:name w:val="Brödtext1"/>
    <w:rsid w:val="007C3D58"/>
    <w:pPr>
      <w:spacing w:after="200" w:line="276" w:lineRule="auto"/>
    </w:pPr>
    <w:rPr>
      <w:rFonts w:ascii="Calibri" w:eastAsia="Calibri" w:hAnsi="Calibri" w:cs="Calibri"/>
      <w:color w:val="000000"/>
      <w:sz w:val="22"/>
      <w:szCs w:val="22"/>
      <w:u w:color="000000"/>
    </w:rPr>
  </w:style>
  <w:style w:type="paragraph" w:styleId="NormalWeb">
    <w:name w:val="Normal (Web)"/>
    <w:rsid w:val="007C3D58"/>
    <w:pPr>
      <w:spacing w:before="100" w:after="100"/>
    </w:pPr>
    <w:rPr>
      <w:rFonts w:ascii="Times" w:hAnsi="Arial Unicode MS" w:cs="Arial Unicode MS"/>
      <w:color w:val="000000"/>
      <w:u w:color="000000"/>
    </w:rPr>
  </w:style>
  <w:style w:type="character" w:customStyle="1" w:styleId="FooterChar">
    <w:name w:val="Footer Char"/>
    <w:basedOn w:val="DefaultParagraphFont"/>
    <w:link w:val="Footer"/>
    <w:rsid w:val="007C3D58"/>
    <w:rPr>
      <w:rFonts w:ascii="Calibri" w:eastAsia="Calibri" w:hAnsi="Calibri" w:cs="Calibri"/>
      <w:color w:val="000000"/>
      <w:sz w:val="22"/>
      <w:szCs w:val="22"/>
      <w:u w:color="000000"/>
      <w:lang w:val="sv-SE"/>
    </w:rPr>
  </w:style>
  <w:style w:type="character" w:styleId="Emphasis">
    <w:name w:val="Emphasis"/>
    <w:basedOn w:val="DefaultParagraphFont"/>
    <w:uiPriority w:val="20"/>
    <w:qFormat/>
    <w:rsid w:val="00C626C1"/>
    <w:rPr>
      <w:i/>
      <w:iCs/>
    </w:rPr>
  </w:style>
  <w:style w:type="character" w:customStyle="1" w:styleId="apple-converted-space">
    <w:name w:val="apple-converted-space"/>
    <w:basedOn w:val="DefaultParagraphFont"/>
    <w:rsid w:val="00FE09B6"/>
  </w:style>
  <w:style w:type="character" w:customStyle="1" w:styleId="Heading3Char">
    <w:name w:val="Heading 3 Char"/>
    <w:basedOn w:val="DefaultParagraphFont"/>
    <w:link w:val="Heading3"/>
    <w:uiPriority w:val="9"/>
    <w:rsid w:val="004E118A"/>
    <w:rPr>
      <w:rFonts w:eastAsia="Times New Roman"/>
      <w:b/>
      <w:bCs/>
      <w:sz w:val="27"/>
      <w:szCs w:val="27"/>
      <w:bdr w:val="none" w:sz="0" w:space="0" w:color="auto"/>
      <w:lang w:val="sv-SE" w:eastAsia="sv-SE"/>
    </w:rPr>
  </w:style>
  <w:style w:type="character" w:customStyle="1" w:styleId="Heading2Char">
    <w:name w:val="Heading 2 Char"/>
    <w:basedOn w:val="DefaultParagraphFont"/>
    <w:link w:val="Heading2"/>
    <w:uiPriority w:val="9"/>
    <w:semiHidden/>
    <w:rsid w:val="004E118A"/>
    <w:rPr>
      <w:rFonts w:asciiTheme="majorHAnsi" w:eastAsiaTheme="majorEastAsia" w:hAnsiTheme="majorHAnsi" w:cstheme="majorBidi"/>
      <w:color w:val="2F759E" w:themeColor="accent1" w:themeShade="BF"/>
      <w:sz w:val="26"/>
      <w:szCs w:val="26"/>
    </w:rPr>
  </w:style>
  <w:style w:type="paragraph" w:styleId="ListParagraph">
    <w:name w:val="List Paragraph"/>
    <w:basedOn w:val="Normal"/>
    <w:uiPriority w:val="34"/>
    <w:qFormat/>
    <w:rsid w:val="004E118A"/>
    <w:pPr>
      <w:pBdr>
        <w:top w:val="none" w:sz="0" w:space="0" w:color="auto"/>
        <w:left w:val="none" w:sz="0" w:space="0" w:color="auto"/>
        <w:bottom w:val="none" w:sz="0" w:space="0" w:color="auto"/>
        <w:right w:val="none" w:sz="0" w:space="0" w:color="auto"/>
        <w:between w:val="none" w:sz="0" w:space="0" w:color="auto"/>
        <w:bar w:val="none" w:sz="0" w:color="auto"/>
      </w:pBdr>
      <w:ind w:left="1304"/>
    </w:pPr>
    <w:rPr>
      <w:rFonts w:ascii="Calibri" w:eastAsia="Times New Roman" w:hAnsi="Calibri"/>
      <w:sz w:val="18"/>
      <w:bdr w:val="none" w:sz="0" w:space="0" w:color="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3478">
      <w:bodyDiv w:val="1"/>
      <w:marLeft w:val="0"/>
      <w:marRight w:val="0"/>
      <w:marTop w:val="0"/>
      <w:marBottom w:val="0"/>
      <w:divBdr>
        <w:top w:val="none" w:sz="0" w:space="0" w:color="auto"/>
        <w:left w:val="none" w:sz="0" w:space="0" w:color="auto"/>
        <w:bottom w:val="none" w:sz="0" w:space="0" w:color="auto"/>
        <w:right w:val="none" w:sz="0" w:space="0" w:color="auto"/>
      </w:divBdr>
    </w:div>
    <w:div w:id="1109397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obalwarningsystem.com" TargetMode="External"/><Relationship Id="rId12" Type="http://schemas.openxmlformats.org/officeDocument/2006/relationships/hyperlink" Target="mailto:andreas.rodman@globalwarningsystem.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1CD0D1B67CE4994C1D587625A76D7" ma:contentTypeVersion="3" ma:contentTypeDescription="Create a new document." ma:contentTypeScope="" ma:versionID="f1acadbe028fac9883b3e24763460122">
  <xsd:schema xmlns:xsd="http://www.w3.org/2001/XMLSchema" xmlns:xs="http://www.w3.org/2001/XMLSchema" xmlns:p="http://schemas.microsoft.com/office/2006/metadata/properties" xmlns:ns2="c09344e0-84b6-459a-9e5e-596b4027c972" xmlns:ns3="9dee5c34-e8e0-4a63-9a82-6633f8ab9d17" targetNamespace="http://schemas.microsoft.com/office/2006/metadata/properties" ma:root="true" ma:fieldsID="cd49089b7a2bea846feeb47c3bb1b27b" ns2:_="" ns3:_="">
    <xsd:import namespace="c09344e0-84b6-459a-9e5e-596b4027c972"/>
    <xsd:import namespace="9dee5c34-e8e0-4a63-9a82-6633f8ab9d17"/>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344e0-84b6-459a-9e5e-596b4027c9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ee5c34-e8e0-4a63-9a82-6633f8ab9d1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AA0B-0799-4468-9DC2-A797890FE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344e0-84b6-459a-9e5e-596b4027c972"/>
    <ds:schemaRef ds:uri="9dee5c34-e8e0-4a63-9a82-6633f8ab9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61BD4-BA6C-4C53-99D7-43AFF1AF8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30945-E0C1-4103-9E42-85BCE64965DA}">
  <ds:schemaRefs>
    <ds:schemaRef ds:uri="http://schemas.microsoft.com/sharepoint/v3/contenttype/forms"/>
  </ds:schemaRefs>
</ds:datastoreItem>
</file>

<file path=customXml/itemProps4.xml><?xml version="1.0" encoding="utf-8"?>
<ds:datastoreItem xmlns:ds="http://schemas.openxmlformats.org/officeDocument/2006/customXml" ds:itemID="{B99F1DBF-2FCE-4A4E-BD18-8C0F1248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3886</Characters>
  <Application>Microsoft Macintosh Word</Application>
  <DocSecurity>0</DocSecurity>
  <Lines>228</Lines>
  <Paragraphs>129</Paragraphs>
  <ScaleCrop>false</ScaleCrop>
  <HeadingPairs>
    <vt:vector size="6" baseType="variant">
      <vt:variant>
        <vt:lpstr>Rubrik</vt:lpstr>
      </vt:variant>
      <vt:variant>
        <vt:i4>1</vt:i4>
      </vt:variant>
      <vt:variant>
        <vt:lpstr>Rubriker</vt:lpstr>
      </vt:variant>
      <vt:variant>
        <vt:i4>5</vt:i4>
      </vt:variant>
      <vt:variant>
        <vt:lpstr>Title</vt:lpstr>
      </vt:variant>
      <vt:variant>
        <vt:i4>1</vt:i4>
      </vt:variant>
    </vt:vector>
  </HeadingPairs>
  <TitlesOfParts>
    <vt:vector size="7" baseType="lpstr">
      <vt:lpstr/>
      <vt:lpstr>        GWS Production AB (publ) publicerar bokslutskommuniké för 2016</vt:lpstr>
      <vt:lpstr>    KONCERNEN (inga jämförelsetal finns då koncern inte förelåg under 2015)</vt:lpstr>
      <vt:lpstr>    Fjärde kvartalet (2016-10-01 till 2016-12-31)</vt:lpstr>
      <vt:lpstr>    Tolv månader (2016-01-01 till 2016-12-31)</vt:lpstr>
      <vt:lpstr>    Fjärde kvartalet (2016-10-01 till 2016-12-31)</vt:lpstr>
      <vt:lpstr/>
    </vt:vector>
  </TitlesOfParts>
  <Company>Microsoft</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Sjölund</dc:creator>
  <cp:lastModifiedBy>Lauren McIntosh</cp:lastModifiedBy>
  <cp:revision>5</cp:revision>
  <cp:lastPrinted>2016-08-25T12:03:00Z</cp:lastPrinted>
  <dcterms:created xsi:type="dcterms:W3CDTF">2017-02-23T16:46:00Z</dcterms:created>
  <dcterms:modified xsi:type="dcterms:W3CDTF">2017-02-24T12:06:00Z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0x0101003281CD0D1B67CE4994C1D587625A76D7</vt:lpwstr>
  </property>
</Properties>
</file>