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4" w:rsidRDefault="00907ACF" w:rsidP="00D9472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A6F65F9" wp14:editId="0EA7CAF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020661" w:rsidRPr="00020661">
        <w:rPr>
          <w:rFonts w:ascii="Helvetica" w:hAnsi="Helvetica" w:cs="Helvetica"/>
          <w:b/>
          <w:sz w:val="22"/>
          <w:szCs w:val="22"/>
          <w:lang w:val="en-US"/>
        </w:rPr>
        <w:t>Connection technology for photovoltaics</w:t>
      </w:r>
      <w:bookmarkEnd w:id="0"/>
    </w:p>
    <w:p w:rsidR="00020661" w:rsidRPr="00036D14" w:rsidRDefault="00020661" w:rsidP="00036D14">
      <w:pPr>
        <w:rPr>
          <w:lang w:val="en-US"/>
        </w:rPr>
      </w:pPr>
    </w:p>
    <w:p w:rsidR="00020661" w:rsidRPr="00D9472A" w:rsidRDefault="00020661" w:rsidP="00020661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D9472A">
        <w:rPr>
          <w:rFonts w:ascii="Helvetica" w:eastAsia="Times New Roman" w:hAnsi="Helvetica" w:cs="Helvetica"/>
          <w:b w:val="0"/>
          <w:kern w:val="28"/>
        </w:rPr>
        <w:t xml:space="preserve">Phoenix Contact has developed the </w:t>
      </w:r>
      <w:proofErr w:type="spellStart"/>
      <w:r w:rsidRPr="00D9472A">
        <w:rPr>
          <w:rFonts w:ascii="Helvetica" w:eastAsia="Times New Roman" w:hAnsi="Helvetica" w:cs="Helvetica"/>
          <w:b w:val="0"/>
          <w:kern w:val="28"/>
        </w:rPr>
        <w:t>Sunclix</w:t>
      </w:r>
      <w:proofErr w:type="spellEnd"/>
      <w:r w:rsidRPr="00D9472A">
        <w:rPr>
          <w:rFonts w:ascii="Helvetica" w:eastAsia="Times New Roman" w:hAnsi="Helvetica" w:cs="Helvetica"/>
          <w:b w:val="0"/>
          <w:kern w:val="28"/>
        </w:rPr>
        <w:t xml:space="preserve"> connection technology product range specifically to meet the high demands of the photovoltaic industry.</w:t>
      </w:r>
    </w:p>
    <w:p w:rsidR="00020661" w:rsidRPr="00D9472A" w:rsidRDefault="00020661" w:rsidP="00020661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D9472A">
        <w:rPr>
          <w:rFonts w:ascii="Helvetica" w:eastAsia="Times New Roman" w:hAnsi="Helvetica" w:cs="Helvetica"/>
          <w:b w:val="0"/>
          <w:kern w:val="28"/>
        </w:rPr>
        <w:t xml:space="preserve">Solutions include DC connectors with spring-loaded and crimp connections, fuse adapters for DC string fuses, Y distributors, and a full range of accessories. </w:t>
      </w:r>
    </w:p>
    <w:p w:rsidR="00020661" w:rsidRPr="00D9472A" w:rsidRDefault="00020661" w:rsidP="00020661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465F76" w:rsidRPr="00D9472A" w:rsidRDefault="00020661" w:rsidP="00020661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D9472A">
        <w:rPr>
          <w:rFonts w:ascii="Helvetica" w:eastAsia="Times New Roman" w:hAnsi="Helvetica" w:cs="Helvetica"/>
          <w:b w:val="0"/>
          <w:kern w:val="28"/>
        </w:rPr>
        <w:t xml:space="preserve">The DC connectors are suitable for lines with cross-sections from 2.5 mm² to 16 mm² (AWG 14-6). These field and device connectors meet degree of protection IP66/68 (2 m/24 hrs.), are UL6703 and IEC 62852 certified, and transmit up to 1500 V/65 A. Their wide temperature range from -40°C to +85°C means that </w:t>
      </w:r>
      <w:proofErr w:type="spellStart"/>
      <w:r w:rsidRPr="00D9472A">
        <w:rPr>
          <w:rFonts w:ascii="Helvetica" w:eastAsia="Times New Roman" w:hAnsi="Helvetica" w:cs="Helvetica"/>
          <w:b w:val="0"/>
          <w:kern w:val="28"/>
        </w:rPr>
        <w:t>Sunclix</w:t>
      </w:r>
      <w:proofErr w:type="spellEnd"/>
      <w:r w:rsidRPr="00D9472A">
        <w:rPr>
          <w:rFonts w:ascii="Helvetica" w:eastAsia="Times New Roman" w:hAnsi="Helvetica" w:cs="Helvetica"/>
          <w:b w:val="0"/>
          <w:kern w:val="28"/>
        </w:rPr>
        <w:t xml:space="preserve"> solutions can be reliably deployed in all geographic regions and areas of application.</w:t>
      </w:r>
    </w:p>
    <w:p w:rsidR="00020661" w:rsidRPr="00020661" w:rsidRDefault="00020661" w:rsidP="00020661">
      <w:pPr>
        <w:rPr>
          <w:lang w:val="en-US"/>
        </w:rPr>
      </w:pPr>
    </w:p>
    <w:p w:rsidR="007B5E4E" w:rsidRDefault="007B5E4E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7B5E4E" w:rsidRDefault="007B5E4E" w:rsidP="00036D14">
      <w:pPr>
        <w:spacing w:line="360" w:lineRule="auto"/>
        <w:rPr>
          <w:rFonts w:ascii="Helvetica" w:hAnsi="Helvetica"/>
          <w:b/>
        </w:rPr>
      </w:pPr>
    </w:p>
    <w:p w:rsidR="007B5E4E" w:rsidRDefault="007B5E4E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May 2018</w:t>
      </w:r>
    </w:p>
    <w:p w:rsidR="007B5E4E" w:rsidRDefault="007B5E4E" w:rsidP="00036D14">
      <w:pPr>
        <w:spacing w:line="360" w:lineRule="auto"/>
        <w:rPr>
          <w:rFonts w:ascii="Helvetica" w:hAnsi="Helvetica"/>
          <w:b/>
        </w:rPr>
      </w:pPr>
    </w:p>
    <w:p w:rsidR="00036D14" w:rsidRDefault="007B5E4E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</w:t>
      </w:r>
      <w:r w:rsidR="00020661">
        <w:rPr>
          <w:rFonts w:ascii="Helvetica" w:hAnsi="Helvetica"/>
          <w:b/>
        </w:rPr>
        <w:t>43</w:t>
      </w:r>
      <w:r>
        <w:rPr>
          <w:rFonts w:ascii="Helvetica" w:hAnsi="Helvetica"/>
          <w:b/>
        </w:rPr>
        <w:t>GB</w:t>
      </w:r>
    </w:p>
    <w:p w:rsidR="007B5E4E" w:rsidRDefault="007B5E4E" w:rsidP="00036D14">
      <w:pPr>
        <w:spacing w:line="360" w:lineRule="auto"/>
        <w:rPr>
          <w:rFonts w:ascii="Helvetica" w:hAnsi="Helvetica"/>
          <w:lang w:eastAsia="ja-JP"/>
        </w:rPr>
      </w:pP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7B5E4E" w:rsidRPr="002367AE" w:rsidRDefault="007B5E4E" w:rsidP="007B5E4E">
      <w:pPr>
        <w:rPr>
          <w:rFonts w:ascii="Arial" w:hAnsi="Arial" w:cs="Arial"/>
        </w:rPr>
      </w:pPr>
      <w:proofErr w:type="spellStart"/>
      <w:r w:rsidRPr="002367AE">
        <w:rPr>
          <w:rFonts w:ascii="Arial" w:hAnsi="Arial" w:cs="Arial"/>
        </w:rPr>
        <w:t>Halesfield</w:t>
      </w:r>
      <w:proofErr w:type="spellEnd"/>
      <w:r w:rsidRPr="002367AE">
        <w:rPr>
          <w:rFonts w:ascii="Arial" w:hAnsi="Arial" w:cs="Arial"/>
        </w:rPr>
        <w:t xml:space="preserve"> 13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7B5E4E" w:rsidRPr="002367AE" w:rsidRDefault="007B5E4E" w:rsidP="007B5E4E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7B5E4E" w:rsidRPr="002367AE" w:rsidRDefault="007B5E4E" w:rsidP="007B5E4E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7B5E4E" w:rsidRPr="002367AE" w:rsidRDefault="007B5E4E" w:rsidP="007B5E4E">
      <w:pPr>
        <w:rPr>
          <w:rFonts w:ascii="Arial" w:hAnsi="Arial" w:cs="Arial"/>
        </w:rPr>
      </w:pPr>
    </w:p>
    <w:p w:rsidR="007B5E4E" w:rsidRPr="002367AE" w:rsidRDefault="007B5E4E" w:rsidP="007B5E4E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</w:t>
      </w:r>
      <w:proofErr w:type="spellStart"/>
      <w:r w:rsidRPr="002367AE">
        <w:rPr>
          <w:rFonts w:ascii="Arial" w:hAnsi="Arial" w:cs="Arial"/>
        </w:rPr>
        <w:t>phoenixcontactu</w:t>
      </w:r>
      <w:proofErr w:type="spellEnd"/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7B5E4E" w:rsidRPr="002367AE" w:rsidRDefault="007B5E4E" w:rsidP="007B5E4E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7B5E4E" w:rsidRPr="002367AE" w:rsidRDefault="007B5E4E" w:rsidP="007B5E4E">
      <w:pPr>
        <w:rPr>
          <w:rFonts w:ascii="Arial" w:hAnsi="Arial" w:cs="Arial"/>
        </w:rPr>
      </w:pPr>
    </w:p>
    <w:sectPr w:rsidR="007B5E4E" w:rsidRPr="002367A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4E" w:rsidRPr="002367AE" w:rsidRDefault="007B5E4E" w:rsidP="007B5E4E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7B5E4E" w:rsidRPr="002367AE" w:rsidRDefault="007B5E4E" w:rsidP="007B5E4E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</w:t>
    </w:r>
    <w:proofErr w:type="spellStart"/>
    <w:r w:rsidRPr="002367AE">
      <w:rPr>
        <w:rFonts w:ascii="Arial" w:hAnsi="Arial" w:cs="Arial"/>
      </w:rPr>
      <w:t>Halesfield</w:t>
    </w:r>
    <w:proofErr w:type="spellEnd"/>
    <w:r w:rsidRPr="002367AE">
      <w:rPr>
        <w:rFonts w:ascii="Arial" w:hAnsi="Arial" w:cs="Arial"/>
      </w:rPr>
      <w:t xml:space="preserve"> 13, Telford, TF7 4PG.    </w:t>
    </w:r>
  </w:p>
  <w:p w:rsidR="007B5E4E" w:rsidRDefault="007B5E4E" w:rsidP="007B5E4E">
    <w:pPr>
      <w:spacing w:line="360" w:lineRule="auto"/>
      <w:rPr>
        <w:rFonts w:ascii="Helvetica" w:hAnsi="Helvetica"/>
        <w:lang w:eastAsia="ja-JP"/>
      </w:rPr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</w:p>
  <w:p w:rsidR="001778E4" w:rsidRPr="007B5E4E" w:rsidRDefault="001778E4" w:rsidP="007B5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0661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5E4E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5793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472A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2CA0-CAE2-45FF-AFCD-972295F4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4</cp:revision>
  <cp:lastPrinted>2017-11-29T12:26:00Z</cp:lastPrinted>
  <dcterms:created xsi:type="dcterms:W3CDTF">2018-05-28T10:21:00Z</dcterms:created>
  <dcterms:modified xsi:type="dcterms:W3CDTF">2018-07-02T15:37:00Z</dcterms:modified>
</cp:coreProperties>
</file>