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D473" w14:textId="6F20A8F5" w:rsidR="00127E86" w:rsidRPr="009F74D4" w:rsidRDefault="001C6F31" w:rsidP="00127E86">
      <w:pPr>
        <w:pStyle w:val="Rubrik3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</w:pPr>
      <w:r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iCellate</w:t>
      </w:r>
      <w:r w:rsidR="00450469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, </w:t>
      </w:r>
      <w:r w:rsidR="00F90CE3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Q</w:t>
      </w:r>
      <w:r w:rsidR="00E13D4F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IAGEN</w:t>
      </w:r>
      <w:r w:rsidR="00450469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9F74D4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och</w:t>
      </w:r>
      <w:r w:rsidR="00450469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proofErr w:type="spellStart"/>
      <w:r w:rsidR="00450469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UKSH</w:t>
      </w:r>
      <w:proofErr w:type="spellEnd"/>
      <w:r w:rsidR="009F74D4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har tilldelats</w:t>
      </w:r>
      <w:r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ett </w:t>
      </w:r>
      <w:r w:rsidR="00F90CE3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Horizon2020</w:t>
      </w:r>
      <w:r w:rsidR="002B3307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-</w:t>
      </w:r>
      <w:r w:rsidR="009F74D4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anslag</w:t>
      </w:r>
      <w:r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på</w:t>
      </w:r>
      <w:r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C72146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€</w:t>
      </w:r>
      <w:r w:rsidR="004670CD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2</w:t>
      </w:r>
      <w:r w:rsidR="003F79C2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,4</w:t>
      </w:r>
      <w:r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A46803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miljoner</w:t>
      </w:r>
      <w:r w:rsidR="00A46803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C72146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f</w:t>
      </w:r>
      <w:r w:rsid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ör</w:t>
      </w:r>
      <w:r w:rsidR="00C72146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  <w:r w:rsid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>innovation inom cancerområdet</w:t>
      </w:r>
      <w:r w:rsidR="00C72146" w:rsidRPr="009F74D4">
        <w:rPr>
          <w:rFonts w:asciiTheme="minorHAnsi" w:hAnsiTheme="minorHAnsi" w:cstheme="minorHAnsi"/>
          <w:b w:val="0"/>
          <w:bCs w:val="0"/>
          <w:color w:val="15C5B8"/>
          <w:sz w:val="36"/>
          <w:szCs w:val="36"/>
        </w:rPr>
        <w:t xml:space="preserve"> </w:t>
      </w:r>
    </w:p>
    <w:p w14:paraId="4B1BD941" w14:textId="52FEB983" w:rsidR="009F74D4" w:rsidRPr="00162EBF" w:rsidRDefault="00904CD2" w:rsidP="00904CD2">
      <w:pPr>
        <w:rPr>
          <w:rFonts w:ascii="Avenir Book" w:hAnsi="Avenir Book"/>
          <w:b/>
          <w:bCs/>
          <w:sz w:val="21"/>
          <w:szCs w:val="21"/>
        </w:rPr>
      </w:pPr>
      <w:r w:rsidRPr="00162EBF">
        <w:rPr>
          <w:rFonts w:ascii="Avenir Book" w:hAnsi="Avenir Book"/>
          <w:b/>
          <w:bCs/>
          <w:sz w:val="21"/>
          <w:szCs w:val="21"/>
        </w:rPr>
        <w:t xml:space="preserve">Stockholm, Sverige - </w:t>
      </w:r>
      <w:r w:rsidR="00162EBF">
        <w:rPr>
          <w:rFonts w:ascii="Avenir Book" w:hAnsi="Avenir Book"/>
          <w:b/>
          <w:bCs/>
          <w:sz w:val="21"/>
          <w:szCs w:val="21"/>
        </w:rPr>
        <w:t>31</w:t>
      </w:r>
      <w:r w:rsidRPr="00162EBF">
        <w:rPr>
          <w:rFonts w:ascii="Avenir Book" w:hAnsi="Avenir Book"/>
          <w:b/>
          <w:bCs/>
          <w:sz w:val="21"/>
          <w:szCs w:val="21"/>
        </w:rPr>
        <w:t xml:space="preserve"> januari 2021 - iCellate Medical AB, ett cancerdiagnostikföretag</w:t>
      </w:r>
      <w:r w:rsidR="00162EBF">
        <w:rPr>
          <w:rFonts w:ascii="Avenir Book" w:hAnsi="Avenir Book"/>
          <w:b/>
          <w:bCs/>
          <w:sz w:val="21"/>
          <w:szCs w:val="21"/>
        </w:rPr>
        <w:t xml:space="preserve"> har tillsammans</w:t>
      </w:r>
      <w:r w:rsidRPr="00162EBF">
        <w:rPr>
          <w:rFonts w:ascii="Avenir Book" w:hAnsi="Avenir Book"/>
          <w:b/>
          <w:bCs/>
          <w:sz w:val="21"/>
          <w:szCs w:val="21"/>
        </w:rPr>
        <w:t xml:space="preserve"> med QIAGEN och University Medical Center Schleswig-Holstein </w:t>
      </w:r>
      <w:r w:rsidR="00162EBF">
        <w:rPr>
          <w:rFonts w:ascii="Avenir Book" w:hAnsi="Avenir Book"/>
          <w:b/>
          <w:bCs/>
          <w:sz w:val="21"/>
          <w:szCs w:val="21"/>
        </w:rPr>
        <w:t>erhållit</w:t>
      </w:r>
      <w:r w:rsidRPr="00162EBF">
        <w:rPr>
          <w:rFonts w:ascii="Avenir Book" w:hAnsi="Avenir Book"/>
          <w:b/>
          <w:bCs/>
          <w:sz w:val="21"/>
          <w:szCs w:val="21"/>
        </w:rPr>
        <w:t xml:space="preserve"> ett bidrag på 2,4 miljoner euro från </w:t>
      </w:r>
      <w:proofErr w:type="spellStart"/>
      <w:r w:rsidRPr="00162EBF">
        <w:rPr>
          <w:rFonts w:ascii="Avenir Book" w:hAnsi="Avenir Book"/>
          <w:b/>
          <w:bCs/>
          <w:sz w:val="21"/>
          <w:szCs w:val="21"/>
        </w:rPr>
        <w:t>European</w:t>
      </w:r>
      <w:proofErr w:type="spellEnd"/>
      <w:r w:rsidRPr="00162EBF">
        <w:rPr>
          <w:rFonts w:ascii="Avenir Book" w:hAnsi="Avenir Book"/>
          <w:b/>
          <w:bCs/>
          <w:sz w:val="21"/>
          <w:szCs w:val="21"/>
        </w:rPr>
        <w:t xml:space="preserve"> </w:t>
      </w:r>
      <w:proofErr w:type="spellStart"/>
      <w:r w:rsidRPr="00162EBF">
        <w:rPr>
          <w:rFonts w:ascii="Avenir Book" w:hAnsi="Avenir Book"/>
          <w:b/>
          <w:bCs/>
          <w:sz w:val="21"/>
          <w:szCs w:val="21"/>
        </w:rPr>
        <w:t>Funding</w:t>
      </w:r>
      <w:proofErr w:type="spellEnd"/>
      <w:r w:rsidRPr="00162EBF">
        <w:rPr>
          <w:rFonts w:ascii="Avenir Book" w:hAnsi="Avenir Book"/>
          <w:b/>
          <w:bCs/>
          <w:sz w:val="21"/>
          <w:szCs w:val="21"/>
        </w:rPr>
        <w:t xml:space="preserve"> Agency, </w:t>
      </w:r>
      <w:proofErr w:type="spellStart"/>
      <w:r w:rsidRPr="00162EBF">
        <w:rPr>
          <w:rFonts w:ascii="Avenir Book" w:hAnsi="Avenir Book"/>
          <w:b/>
          <w:bCs/>
          <w:sz w:val="21"/>
          <w:szCs w:val="21"/>
        </w:rPr>
        <w:t>Horizon</w:t>
      </w:r>
      <w:proofErr w:type="spellEnd"/>
      <w:r w:rsidRPr="00162EBF">
        <w:rPr>
          <w:rFonts w:ascii="Avenir Book" w:hAnsi="Avenir Book"/>
          <w:b/>
          <w:bCs/>
          <w:sz w:val="21"/>
          <w:szCs w:val="21"/>
        </w:rPr>
        <w:t xml:space="preserve"> 2020</w:t>
      </w:r>
      <w:r w:rsidR="00A46803">
        <w:rPr>
          <w:rFonts w:ascii="Avenir Book" w:hAnsi="Avenir Book"/>
          <w:b/>
          <w:bCs/>
          <w:sz w:val="21"/>
          <w:szCs w:val="21"/>
        </w:rPr>
        <w:t xml:space="preserve">. Anslaget skall användas </w:t>
      </w:r>
      <w:r w:rsidRPr="00162EBF">
        <w:rPr>
          <w:rFonts w:ascii="Avenir Book" w:hAnsi="Avenir Book"/>
          <w:b/>
          <w:bCs/>
          <w:sz w:val="21"/>
          <w:szCs w:val="21"/>
        </w:rPr>
        <w:t>för att utöka tillgängligheten av CellMate</w:t>
      </w:r>
      <w:r w:rsidRPr="00162EBF">
        <w:rPr>
          <w:rFonts w:ascii="Avenir Book" w:hAnsi="Avenir Book"/>
          <w:b/>
          <w:bCs/>
          <w:sz w:val="21"/>
          <w:szCs w:val="21"/>
          <w:vertAlign w:val="superscript"/>
        </w:rPr>
        <w:t>®</w:t>
      </w:r>
      <w:r w:rsidR="00162EBF">
        <w:rPr>
          <w:rFonts w:ascii="Avenir Book" w:hAnsi="Avenir Book"/>
          <w:b/>
          <w:bCs/>
          <w:sz w:val="21"/>
          <w:szCs w:val="21"/>
        </w:rPr>
        <w:t xml:space="preserve"> </w:t>
      </w:r>
      <w:r w:rsidRPr="00162EBF">
        <w:rPr>
          <w:rFonts w:ascii="Avenir Book" w:hAnsi="Avenir Book"/>
          <w:b/>
          <w:bCs/>
          <w:sz w:val="21"/>
          <w:szCs w:val="21"/>
        </w:rPr>
        <w:t>till specialiserade cancer</w:t>
      </w:r>
      <w:r w:rsidR="00162EBF">
        <w:rPr>
          <w:rFonts w:ascii="Avenir Book" w:hAnsi="Avenir Book"/>
          <w:b/>
          <w:bCs/>
          <w:sz w:val="21"/>
          <w:szCs w:val="21"/>
        </w:rPr>
        <w:t>mottagningar</w:t>
      </w:r>
      <w:r w:rsidRPr="00162EBF">
        <w:rPr>
          <w:rFonts w:ascii="Avenir Book" w:hAnsi="Avenir Book"/>
          <w:b/>
          <w:bCs/>
          <w:sz w:val="21"/>
          <w:szCs w:val="21"/>
        </w:rPr>
        <w:t xml:space="preserve"> och privata hälsokliniker över hela Europa via </w:t>
      </w:r>
      <w:proofErr w:type="spellStart"/>
      <w:r w:rsidRPr="00162EBF">
        <w:rPr>
          <w:rFonts w:ascii="Avenir Book" w:hAnsi="Avenir Book"/>
          <w:b/>
          <w:bCs/>
          <w:sz w:val="21"/>
          <w:szCs w:val="21"/>
        </w:rPr>
        <w:t>DeteCTCs</w:t>
      </w:r>
      <w:proofErr w:type="spellEnd"/>
      <w:r w:rsidRPr="00162EBF">
        <w:rPr>
          <w:rFonts w:ascii="Avenir Book" w:hAnsi="Avenir Book"/>
          <w:b/>
          <w:bCs/>
          <w:sz w:val="21"/>
          <w:szCs w:val="21"/>
        </w:rPr>
        <w:t xml:space="preserve">-konsortiet. </w:t>
      </w:r>
    </w:p>
    <w:p w14:paraId="3B429626" w14:textId="77777777" w:rsidR="009F74D4" w:rsidRPr="00162EBF" w:rsidRDefault="009F74D4" w:rsidP="00904CD2">
      <w:pPr>
        <w:rPr>
          <w:rFonts w:ascii="Avenir Book" w:hAnsi="Avenir Book"/>
          <w:sz w:val="21"/>
          <w:szCs w:val="21"/>
        </w:rPr>
      </w:pPr>
    </w:p>
    <w:p w14:paraId="4CFC9FEE" w14:textId="02D5FA1F" w:rsidR="009F74D4" w:rsidRPr="00162EBF" w:rsidRDefault="00904CD2" w:rsidP="00904CD2">
      <w:pPr>
        <w:rPr>
          <w:rFonts w:ascii="Avenir Book" w:hAnsi="Avenir Book"/>
          <w:sz w:val="21"/>
          <w:szCs w:val="21"/>
        </w:rPr>
      </w:pPr>
      <w:r w:rsidRPr="00162EBF">
        <w:rPr>
          <w:rFonts w:ascii="Avenir Book" w:hAnsi="Avenir Book"/>
          <w:sz w:val="21"/>
          <w:szCs w:val="21"/>
        </w:rPr>
        <w:t xml:space="preserve">Förekomsten av cancer globalt beräknas fördubblas till 2035. Tidig upptäckt och intervention </w:t>
      </w:r>
      <w:r w:rsidR="002B3307">
        <w:rPr>
          <w:rFonts w:ascii="Avenir Book" w:hAnsi="Avenir Book"/>
          <w:sz w:val="21"/>
          <w:szCs w:val="21"/>
        </w:rPr>
        <w:t xml:space="preserve">har visats vara </w:t>
      </w:r>
      <w:r w:rsidRPr="00162EBF">
        <w:rPr>
          <w:rFonts w:ascii="Avenir Book" w:hAnsi="Avenir Book"/>
          <w:sz w:val="21"/>
          <w:szCs w:val="21"/>
        </w:rPr>
        <w:t xml:space="preserve">det mest effektiva sättet att behandla cancer och förbättra </w:t>
      </w:r>
      <w:r w:rsidR="002B3307">
        <w:rPr>
          <w:rFonts w:ascii="Avenir Book" w:hAnsi="Avenir Book"/>
          <w:sz w:val="21"/>
          <w:szCs w:val="21"/>
        </w:rPr>
        <w:t>patientens möjligheter</w:t>
      </w:r>
      <w:r w:rsidRPr="00162EBF">
        <w:rPr>
          <w:rFonts w:ascii="Avenir Book" w:hAnsi="Avenir Book"/>
          <w:sz w:val="21"/>
          <w:szCs w:val="21"/>
        </w:rPr>
        <w:t xml:space="preserve">. Dagens metoder för tidig upptäckt inkluderar mammografi, </w:t>
      </w:r>
      <w:r w:rsidR="00A46803">
        <w:rPr>
          <w:rFonts w:ascii="Avenir Book" w:hAnsi="Avenir Book"/>
          <w:sz w:val="21"/>
          <w:szCs w:val="21"/>
        </w:rPr>
        <w:t>cellprovtagning</w:t>
      </w:r>
      <w:r w:rsidRPr="00162EBF">
        <w:rPr>
          <w:rFonts w:ascii="Avenir Book" w:hAnsi="Avenir Book"/>
          <w:sz w:val="21"/>
          <w:szCs w:val="21"/>
        </w:rPr>
        <w:t>, koloskopi, MR och tumörbiopsi. Dessa metoder har dock mycket begränsad</w:t>
      </w:r>
      <w:r w:rsidR="00A46803">
        <w:rPr>
          <w:rFonts w:ascii="Avenir Book" w:hAnsi="Avenir Book"/>
          <w:sz w:val="21"/>
          <w:szCs w:val="21"/>
        </w:rPr>
        <w:t xml:space="preserve">e möjligheter </w:t>
      </w:r>
      <w:r w:rsidRPr="00162EBF">
        <w:rPr>
          <w:rFonts w:ascii="Avenir Book" w:hAnsi="Avenir Book"/>
          <w:sz w:val="21"/>
          <w:szCs w:val="21"/>
        </w:rPr>
        <w:t xml:space="preserve">att detektera </w:t>
      </w:r>
      <w:r w:rsidR="002B3307">
        <w:rPr>
          <w:rFonts w:ascii="Avenir Book" w:hAnsi="Avenir Book"/>
          <w:sz w:val="21"/>
          <w:szCs w:val="21"/>
        </w:rPr>
        <w:t>flertalet</w:t>
      </w:r>
      <w:r w:rsidRPr="00162EBF">
        <w:rPr>
          <w:rFonts w:ascii="Avenir Book" w:hAnsi="Avenir Book"/>
          <w:sz w:val="21"/>
          <w:szCs w:val="21"/>
        </w:rPr>
        <w:t xml:space="preserve"> </w:t>
      </w:r>
      <w:r w:rsidR="002B3307">
        <w:rPr>
          <w:rFonts w:ascii="Avenir Book" w:hAnsi="Avenir Book"/>
          <w:sz w:val="21"/>
          <w:szCs w:val="21"/>
        </w:rPr>
        <w:t>svåråtkomliga</w:t>
      </w:r>
      <w:r w:rsidRPr="00162EBF">
        <w:rPr>
          <w:rFonts w:ascii="Avenir Book" w:hAnsi="Avenir Book"/>
          <w:sz w:val="21"/>
          <w:szCs w:val="21"/>
        </w:rPr>
        <w:t xml:space="preserve"> cancerformer såsom bukspottkörtel</w:t>
      </w:r>
      <w:r w:rsidR="002B3307">
        <w:rPr>
          <w:rFonts w:ascii="Avenir Book" w:hAnsi="Avenir Book"/>
          <w:sz w:val="21"/>
          <w:szCs w:val="21"/>
        </w:rPr>
        <w:t xml:space="preserve">cancer </w:t>
      </w:r>
      <w:r w:rsidRPr="00162EBF">
        <w:rPr>
          <w:rFonts w:ascii="Avenir Book" w:hAnsi="Avenir Book"/>
          <w:sz w:val="21"/>
          <w:szCs w:val="21"/>
        </w:rPr>
        <w:t xml:space="preserve">och äggstockscancer. </w:t>
      </w:r>
      <w:r w:rsidR="00A46803">
        <w:rPr>
          <w:rFonts w:ascii="Avenir Book" w:hAnsi="Avenir Book"/>
          <w:sz w:val="21"/>
          <w:szCs w:val="21"/>
        </w:rPr>
        <w:t>Man kan inte heller</w:t>
      </w:r>
      <w:r w:rsidRPr="00162EBF">
        <w:rPr>
          <w:rFonts w:ascii="Avenir Book" w:hAnsi="Avenir Book"/>
          <w:sz w:val="21"/>
          <w:szCs w:val="21"/>
        </w:rPr>
        <w:t xml:space="preserve"> detektera enskilda tumörceller, som kan finnas hos en patient i många år innan de blir detekterbara med konventionella metoder. </w:t>
      </w:r>
    </w:p>
    <w:p w14:paraId="44CCBDFB" w14:textId="77777777" w:rsidR="009F74D4" w:rsidRPr="00162EBF" w:rsidRDefault="009F74D4" w:rsidP="00904CD2">
      <w:pPr>
        <w:rPr>
          <w:rFonts w:ascii="Avenir Book" w:hAnsi="Avenir Book"/>
          <w:sz w:val="21"/>
          <w:szCs w:val="21"/>
        </w:rPr>
      </w:pPr>
    </w:p>
    <w:p w14:paraId="1C4E55BB" w14:textId="28D7F750" w:rsidR="00162EBF" w:rsidRPr="00162EBF" w:rsidRDefault="00330DA6" w:rsidP="00904CD2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I</w:t>
      </w:r>
      <w:r w:rsidR="00904CD2" w:rsidRPr="00162EBF">
        <w:rPr>
          <w:rFonts w:ascii="Avenir Book" w:hAnsi="Avenir Book"/>
          <w:sz w:val="21"/>
          <w:szCs w:val="21"/>
        </w:rPr>
        <w:t xml:space="preserve"> </w:t>
      </w:r>
      <w:proofErr w:type="spellStart"/>
      <w:r w:rsidR="00904CD2" w:rsidRPr="00162EBF">
        <w:rPr>
          <w:rFonts w:ascii="Avenir Book" w:hAnsi="Avenir Book"/>
          <w:sz w:val="21"/>
          <w:szCs w:val="21"/>
        </w:rPr>
        <w:t>Horizon</w:t>
      </w:r>
      <w:proofErr w:type="spellEnd"/>
      <w:r w:rsidR="00904CD2" w:rsidRPr="00162EBF">
        <w:rPr>
          <w:rFonts w:ascii="Avenir Book" w:hAnsi="Avenir Book"/>
          <w:sz w:val="21"/>
          <w:szCs w:val="21"/>
        </w:rPr>
        <w:t xml:space="preserve"> 2020-projektet kommer </w:t>
      </w:r>
      <w:proofErr w:type="spellStart"/>
      <w:r w:rsidR="00904CD2" w:rsidRPr="00162EBF">
        <w:rPr>
          <w:rFonts w:ascii="Avenir Book" w:hAnsi="Avenir Book"/>
          <w:sz w:val="21"/>
          <w:szCs w:val="21"/>
        </w:rPr>
        <w:t>DeteCTCs</w:t>
      </w:r>
      <w:proofErr w:type="spellEnd"/>
      <w:r w:rsidR="00904CD2" w:rsidRPr="00162EBF">
        <w:rPr>
          <w:rFonts w:ascii="Avenir Book" w:hAnsi="Avenir Book"/>
          <w:sz w:val="21"/>
          <w:szCs w:val="21"/>
        </w:rPr>
        <w:t xml:space="preserve">-konsortiet att </w:t>
      </w:r>
      <w:r>
        <w:rPr>
          <w:rFonts w:ascii="Avenir Book" w:hAnsi="Avenir Book"/>
          <w:sz w:val="21"/>
          <w:szCs w:val="21"/>
        </w:rPr>
        <w:t>accelerera</w:t>
      </w:r>
      <w:r w:rsidR="00904CD2" w:rsidRPr="00162EBF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lanseringen</w:t>
      </w:r>
      <w:r w:rsidR="00904CD2" w:rsidRPr="00162EBF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av</w:t>
      </w:r>
      <w:r w:rsidR="00904CD2" w:rsidRPr="00162EBF">
        <w:rPr>
          <w:rFonts w:ascii="Avenir Book" w:hAnsi="Avenir Book"/>
          <w:sz w:val="21"/>
          <w:szCs w:val="21"/>
        </w:rPr>
        <w:t xml:space="preserve"> iCellates cancerblodtest, CellMate</w:t>
      </w:r>
      <w:r w:rsidR="00904CD2" w:rsidRPr="002B3307">
        <w:rPr>
          <w:rFonts w:ascii="Avenir Book" w:hAnsi="Avenir Book"/>
          <w:sz w:val="21"/>
          <w:szCs w:val="21"/>
          <w:vertAlign w:val="superscript"/>
        </w:rPr>
        <w:t>®</w:t>
      </w:r>
      <w:r w:rsidR="00904CD2" w:rsidRPr="00162EBF">
        <w:rPr>
          <w:rFonts w:ascii="Avenir Book" w:hAnsi="Avenir Book"/>
          <w:sz w:val="21"/>
          <w:szCs w:val="21"/>
        </w:rPr>
        <w:t xml:space="preserve">, för tidig upptäckt av cancer i bröst, äggstockar och bukspottkörtel. </w:t>
      </w:r>
    </w:p>
    <w:p w14:paraId="7D352499" w14:textId="77777777" w:rsidR="00162EBF" w:rsidRPr="00162EBF" w:rsidRDefault="00162EBF" w:rsidP="00904CD2">
      <w:pPr>
        <w:rPr>
          <w:rFonts w:ascii="Avenir Book" w:hAnsi="Avenir Book"/>
          <w:sz w:val="21"/>
          <w:szCs w:val="21"/>
        </w:rPr>
      </w:pPr>
    </w:p>
    <w:p w14:paraId="2822C5B1" w14:textId="470850CF" w:rsidR="009F74D4" w:rsidRPr="00162EBF" w:rsidRDefault="00162EBF" w:rsidP="00904CD2">
      <w:pPr>
        <w:rPr>
          <w:rFonts w:ascii="Avenir Book" w:hAnsi="Avenir Book"/>
          <w:sz w:val="21"/>
          <w:szCs w:val="21"/>
        </w:rPr>
      </w:pPr>
      <w:r w:rsidRPr="00162EBF">
        <w:rPr>
          <w:rFonts w:ascii="Avenir Book" w:hAnsi="Avenir Book"/>
          <w:sz w:val="21"/>
          <w:szCs w:val="21"/>
        </w:rPr>
        <w:t>”</w:t>
      </w:r>
      <w:r w:rsidR="00904CD2" w:rsidRPr="00162EBF">
        <w:rPr>
          <w:rFonts w:ascii="Avenir Book" w:hAnsi="Avenir Book"/>
          <w:sz w:val="21"/>
          <w:szCs w:val="21"/>
        </w:rPr>
        <w:t>Tänk om du kunde upptäcka och behandla cancer innan symtom uppstår. Om detta blir verklighet behöver cancer inte vara en sådan fruktansvärd sjukdom</w:t>
      </w:r>
      <w:r w:rsidRPr="00162EBF">
        <w:rPr>
          <w:rFonts w:ascii="Avenir Book" w:hAnsi="Avenir Book"/>
          <w:sz w:val="21"/>
          <w:szCs w:val="21"/>
        </w:rPr>
        <w:t>”</w:t>
      </w:r>
      <w:r w:rsidR="00904CD2" w:rsidRPr="00162EBF">
        <w:rPr>
          <w:rFonts w:ascii="Avenir Book" w:hAnsi="Avenir Book"/>
          <w:sz w:val="21"/>
          <w:szCs w:val="21"/>
        </w:rPr>
        <w:t xml:space="preserve">, säger Pelle Redare, VD iCellate. </w:t>
      </w:r>
    </w:p>
    <w:p w14:paraId="7766E5E4" w14:textId="77777777" w:rsidR="009F74D4" w:rsidRPr="00162EBF" w:rsidRDefault="009F74D4" w:rsidP="00904CD2">
      <w:pPr>
        <w:rPr>
          <w:rFonts w:ascii="Avenir Book" w:hAnsi="Avenir Book"/>
          <w:sz w:val="21"/>
          <w:szCs w:val="21"/>
        </w:rPr>
      </w:pPr>
    </w:p>
    <w:p w14:paraId="156467AC" w14:textId="75EC0FB0" w:rsidR="00162EBF" w:rsidRPr="00162EBF" w:rsidRDefault="00904CD2" w:rsidP="00904CD2">
      <w:pPr>
        <w:rPr>
          <w:rFonts w:ascii="Avenir Book" w:hAnsi="Avenir Book"/>
          <w:sz w:val="21"/>
          <w:szCs w:val="21"/>
        </w:rPr>
      </w:pPr>
      <w:r w:rsidRPr="00162EBF">
        <w:rPr>
          <w:rFonts w:ascii="Avenir Book" w:hAnsi="Avenir Book"/>
          <w:sz w:val="21"/>
          <w:szCs w:val="21"/>
        </w:rPr>
        <w:t xml:space="preserve">"Vi är mycket glada över att få vara en del av </w:t>
      </w:r>
      <w:proofErr w:type="spellStart"/>
      <w:r w:rsidRPr="00162EBF">
        <w:rPr>
          <w:rFonts w:ascii="Avenir Book" w:hAnsi="Avenir Book"/>
          <w:sz w:val="21"/>
          <w:szCs w:val="21"/>
        </w:rPr>
        <w:t>DeteCTC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-konsortiet", säger Jonathan Sheldon, Senior Vice President för QIAGEN Digital </w:t>
      </w:r>
      <w:proofErr w:type="spellStart"/>
      <w:r w:rsidRPr="00162EBF">
        <w:rPr>
          <w:rFonts w:ascii="Avenir Book" w:hAnsi="Avenir Book"/>
          <w:sz w:val="21"/>
          <w:szCs w:val="21"/>
        </w:rPr>
        <w:t>Insights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. ”Det är absolut nödvändigt för framgångsrika antagande av nya tester att </w:t>
      </w:r>
      <w:r w:rsidR="00330DA6">
        <w:rPr>
          <w:rFonts w:ascii="Avenir Book" w:hAnsi="Avenir Book"/>
          <w:sz w:val="21"/>
          <w:szCs w:val="21"/>
        </w:rPr>
        <w:t>”</w:t>
      </w:r>
      <w:proofErr w:type="spellStart"/>
      <w:r w:rsidRPr="00162EBF">
        <w:rPr>
          <w:rFonts w:ascii="Avenir Book" w:hAnsi="Avenir Book"/>
          <w:sz w:val="21"/>
          <w:szCs w:val="21"/>
        </w:rPr>
        <w:t>Sample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 to </w:t>
      </w:r>
      <w:proofErr w:type="spellStart"/>
      <w:r w:rsidRPr="00162EBF">
        <w:rPr>
          <w:rFonts w:ascii="Avenir Book" w:hAnsi="Avenir Book"/>
          <w:sz w:val="21"/>
          <w:szCs w:val="21"/>
        </w:rPr>
        <w:t>Insight</w:t>
      </w:r>
      <w:proofErr w:type="spellEnd"/>
      <w:r w:rsidR="00330DA6">
        <w:rPr>
          <w:rFonts w:ascii="Avenir Book" w:hAnsi="Avenir Book"/>
          <w:sz w:val="21"/>
          <w:szCs w:val="21"/>
        </w:rPr>
        <w:t>”</w:t>
      </w:r>
      <w:r w:rsidRPr="00162EBF">
        <w:rPr>
          <w:rFonts w:ascii="Avenir Book" w:hAnsi="Avenir Book"/>
          <w:sz w:val="21"/>
          <w:szCs w:val="21"/>
        </w:rPr>
        <w:t xml:space="preserve">-upplevelsen är sömlös. Lätt att </w:t>
      </w:r>
      <w:r w:rsidR="00330DA6">
        <w:rPr>
          <w:rFonts w:ascii="Avenir Book" w:hAnsi="Avenir Book"/>
          <w:sz w:val="21"/>
          <w:szCs w:val="21"/>
        </w:rPr>
        <w:t>lära sig</w:t>
      </w:r>
      <w:r w:rsidRPr="00162EBF">
        <w:rPr>
          <w:rFonts w:ascii="Avenir Book" w:hAnsi="Avenir Book"/>
          <w:sz w:val="21"/>
          <w:szCs w:val="21"/>
        </w:rPr>
        <w:t xml:space="preserve">, lätt att använda och lätt att tolka för alla testlaboratorier. Genom att arbeta tillsammans kan vi ta med våra erfarenheter, färdigheter, NGS-kemi och programvara för att få detta att hända”. </w:t>
      </w:r>
    </w:p>
    <w:p w14:paraId="71BF9185" w14:textId="77777777" w:rsidR="00162EBF" w:rsidRPr="00162EBF" w:rsidRDefault="00162EBF" w:rsidP="00904CD2">
      <w:pPr>
        <w:rPr>
          <w:rFonts w:ascii="Avenir Book" w:hAnsi="Avenir Book"/>
          <w:sz w:val="21"/>
          <w:szCs w:val="21"/>
        </w:rPr>
      </w:pPr>
    </w:p>
    <w:p w14:paraId="45FDCDC5" w14:textId="77777777" w:rsidR="00162EBF" w:rsidRPr="00330DA6" w:rsidRDefault="00904CD2" w:rsidP="00904CD2">
      <w:pPr>
        <w:rPr>
          <w:rFonts w:ascii="Avenir Book" w:hAnsi="Avenir Book"/>
          <w:b/>
          <w:bCs/>
          <w:sz w:val="21"/>
          <w:szCs w:val="21"/>
        </w:rPr>
      </w:pPr>
      <w:r w:rsidRPr="00330DA6">
        <w:rPr>
          <w:rFonts w:ascii="Avenir Book" w:hAnsi="Avenir Book"/>
          <w:b/>
          <w:bCs/>
          <w:sz w:val="21"/>
          <w:szCs w:val="21"/>
        </w:rPr>
        <w:t xml:space="preserve">Om iCellate Medical </w:t>
      </w:r>
    </w:p>
    <w:p w14:paraId="0BC6B91F" w14:textId="2605130C" w:rsidR="00162EBF" w:rsidRPr="00162EBF" w:rsidRDefault="00904CD2" w:rsidP="00904CD2">
      <w:pPr>
        <w:rPr>
          <w:rFonts w:ascii="Avenir Book" w:hAnsi="Avenir Book"/>
          <w:sz w:val="21"/>
          <w:szCs w:val="21"/>
        </w:rPr>
      </w:pPr>
      <w:r w:rsidRPr="00162EBF">
        <w:rPr>
          <w:rFonts w:ascii="Avenir Book" w:hAnsi="Avenir Book"/>
          <w:sz w:val="21"/>
          <w:szCs w:val="21"/>
        </w:rPr>
        <w:t>iCellate är en avknoppning från Karolinska Institutet i Sverige. Life science-företaget har si</w:t>
      </w:r>
      <w:r w:rsidR="00330DA6">
        <w:rPr>
          <w:rFonts w:ascii="Avenir Book" w:hAnsi="Avenir Book"/>
          <w:sz w:val="21"/>
          <w:szCs w:val="21"/>
        </w:rPr>
        <w:t>tt</w:t>
      </w:r>
      <w:r w:rsidRPr="00162EBF">
        <w:rPr>
          <w:rFonts w:ascii="Avenir Book" w:hAnsi="Avenir Book"/>
          <w:sz w:val="21"/>
          <w:szCs w:val="21"/>
        </w:rPr>
        <w:t xml:space="preserve"> kontor och laboratorium i Stockholms Hagalund, där företaget utför sina cancerdiagnostiska tjänster. Företaget har fått flera utmärkelser och vetenskapliga bidrag från till exempel Roche, </w:t>
      </w:r>
      <w:proofErr w:type="spellStart"/>
      <w:r w:rsidRPr="00162EBF">
        <w:rPr>
          <w:rFonts w:ascii="Avenir Book" w:hAnsi="Avenir Book"/>
          <w:sz w:val="21"/>
          <w:szCs w:val="21"/>
        </w:rPr>
        <w:t>Eurostars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, </w:t>
      </w:r>
      <w:proofErr w:type="spellStart"/>
      <w:r w:rsidRPr="00162EBF">
        <w:rPr>
          <w:rFonts w:ascii="Avenir Book" w:hAnsi="Avenir Book"/>
          <w:sz w:val="21"/>
          <w:szCs w:val="21"/>
        </w:rPr>
        <w:t>Vinnova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 och AFA Insurance. </w:t>
      </w:r>
    </w:p>
    <w:p w14:paraId="7E8D0F90" w14:textId="77777777" w:rsidR="00162EBF" w:rsidRPr="00162EBF" w:rsidRDefault="00162EBF" w:rsidP="00904CD2">
      <w:pPr>
        <w:rPr>
          <w:rFonts w:ascii="Avenir Book" w:hAnsi="Avenir Book"/>
          <w:sz w:val="21"/>
          <w:szCs w:val="21"/>
        </w:rPr>
      </w:pPr>
    </w:p>
    <w:p w14:paraId="4B427BB3" w14:textId="77777777" w:rsidR="00162EBF" w:rsidRPr="002C4732" w:rsidRDefault="00904CD2" w:rsidP="00904CD2">
      <w:pPr>
        <w:rPr>
          <w:rFonts w:ascii="Avenir Book" w:hAnsi="Avenir Book"/>
          <w:b/>
          <w:bCs/>
          <w:sz w:val="21"/>
          <w:szCs w:val="21"/>
          <w:lang w:val="en-US"/>
        </w:rPr>
      </w:pPr>
      <w:r w:rsidRPr="002C4732">
        <w:rPr>
          <w:rFonts w:ascii="Avenir Book" w:hAnsi="Avenir Book"/>
          <w:b/>
          <w:bCs/>
          <w:sz w:val="21"/>
          <w:szCs w:val="21"/>
          <w:lang w:val="en-US"/>
        </w:rPr>
        <w:t xml:space="preserve">Om University Medical Center Schleswig-Holstein University Medical Center </w:t>
      </w:r>
    </w:p>
    <w:p w14:paraId="7C6CCEE1" w14:textId="049B0CB0" w:rsidR="00904CD2" w:rsidRPr="00162EBF" w:rsidRDefault="00904CD2" w:rsidP="00904CD2">
      <w:pPr>
        <w:rPr>
          <w:rFonts w:ascii="Avenir Book" w:hAnsi="Avenir Book"/>
          <w:sz w:val="21"/>
          <w:szCs w:val="21"/>
        </w:rPr>
      </w:pPr>
      <w:r w:rsidRPr="00162EBF">
        <w:rPr>
          <w:rFonts w:ascii="Avenir Book" w:hAnsi="Avenir Book"/>
          <w:sz w:val="21"/>
          <w:szCs w:val="21"/>
        </w:rPr>
        <w:t>Schleswig-Holstein (</w:t>
      </w:r>
      <w:proofErr w:type="spellStart"/>
      <w:r w:rsidRPr="00162EBF">
        <w:rPr>
          <w:rFonts w:ascii="Avenir Book" w:hAnsi="Avenir Book"/>
          <w:sz w:val="21"/>
          <w:szCs w:val="21"/>
        </w:rPr>
        <w:t>UKSH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) med platser i Kiel och Lübeck erbjuder medicinsk vård av högsta standard. </w:t>
      </w:r>
      <w:proofErr w:type="spellStart"/>
      <w:r w:rsidRPr="00162EBF">
        <w:rPr>
          <w:rFonts w:ascii="Avenir Book" w:hAnsi="Avenir Book"/>
          <w:sz w:val="21"/>
          <w:szCs w:val="21"/>
        </w:rPr>
        <w:t>UKSH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 säkerställer högt individualiserad såväl som tvärvetenskaplig diagnostik och terapi för mer än 450 000 öppenvårdspatienter och dagpatienter, årligen. I samarbete med universiteten skapar </w:t>
      </w:r>
      <w:proofErr w:type="spellStart"/>
      <w:r w:rsidRPr="00162EBF">
        <w:rPr>
          <w:rFonts w:ascii="Avenir Book" w:hAnsi="Avenir Book"/>
          <w:sz w:val="21"/>
          <w:szCs w:val="21"/>
        </w:rPr>
        <w:t>UKSH</w:t>
      </w:r>
      <w:proofErr w:type="spellEnd"/>
      <w:r w:rsidRPr="00162EBF">
        <w:rPr>
          <w:rFonts w:ascii="Avenir Book" w:hAnsi="Avenir Book"/>
          <w:sz w:val="21"/>
          <w:szCs w:val="21"/>
        </w:rPr>
        <w:t xml:space="preserve"> den kliniska grunden för forskning och undervisning. Det nära samspelet mellan tvärvetenskaplig forskning och vård av patienter gör det möjligt för medicinska </w:t>
      </w:r>
      <w:r w:rsidRPr="00162EBF">
        <w:rPr>
          <w:rFonts w:ascii="Avenir Book" w:hAnsi="Avenir Book"/>
          <w:sz w:val="21"/>
          <w:szCs w:val="21"/>
        </w:rPr>
        <w:lastRenderedPageBreak/>
        <w:t>experter att snabbt överföra aktuella forskningsresultat till nya diagnostiska och terapeutiska procedurer, till förmån för patienterna.</w:t>
      </w:r>
      <w:r w:rsidRPr="00162EBF">
        <w:rPr>
          <w:rFonts w:ascii="Avenir Book" w:hAnsi="Avenir Book"/>
          <w:color w:val="000000"/>
          <w:sz w:val="22"/>
          <w:szCs w:val="22"/>
          <w:shd w:val="clear" w:color="auto" w:fill="F5F5F5"/>
        </w:rPr>
        <w:t xml:space="preserve"> </w:t>
      </w:r>
    </w:p>
    <w:p w14:paraId="106A8984" w14:textId="77777777" w:rsidR="00561920" w:rsidRPr="00904CD2" w:rsidRDefault="00561920" w:rsidP="000209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95DC39C" w14:textId="77777777" w:rsidR="000209F4" w:rsidRPr="00904CD2" w:rsidRDefault="000209F4" w:rsidP="000209F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E00B89" w14:textId="444F33CC" w:rsidR="00F65252" w:rsidRPr="00F65252" w:rsidRDefault="002C4732" w:rsidP="00F65252">
      <w:pPr>
        <w:pStyle w:val="Contact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t>KONTAKTER</w:t>
      </w:r>
    </w:p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13"/>
        <w:gridCol w:w="3074"/>
        <w:gridCol w:w="2977"/>
        <w:gridCol w:w="1275"/>
      </w:tblGrid>
      <w:tr w:rsidR="00561920" w:rsidRPr="009D335C" w14:paraId="40CF9F19" w14:textId="77777777" w:rsidTr="00561920">
        <w:tc>
          <w:tcPr>
            <w:tcW w:w="2313" w:type="dxa"/>
          </w:tcPr>
          <w:p w14:paraId="01277A2A" w14:textId="77777777" w:rsidR="00561920" w:rsidRPr="00F65252" w:rsidRDefault="00561920" w:rsidP="00561920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iCellate Medical AB</w:t>
            </w:r>
          </w:p>
        </w:tc>
        <w:tc>
          <w:tcPr>
            <w:tcW w:w="3074" w:type="dxa"/>
          </w:tcPr>
          <w:p w14:paraId="6286463E" w14:textId="7ADF1AC1" w:rsidR="00561920" w:rsidRPr="00F65252" w:rsidRDefault="00561920" w:rsidP="00561920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Prof. Norbert Arnold</w:t>
            </w:r>
          </w:p>
        </w:tc>
        <w:tc>
          <w:tcPr>
            <w:tcW w:w="2977" w:type="dxa"/>
          </w:tcPr>
          <w:p w14:paraId="5441A013" w14:textId="4F5E9665" w:rsidR="00561920" w:rsidRPr="00F65252" w:rsidRDefault="00561920" w:rsidP="00561920">
            <w:pPr>
              <w:pStyle w:val="Contact"/>
              <w:ind w:left="0"/>
              <w:rPr>
                <w:sz w:val="17"/>
                <w:szCs w:val="18"/>
              </w:rPr>
            </w:pPr>
          </w:p>
        </w:tc>
        <w:tc>
          <w:tcPr>
            <w:tcW w:w="1275" w:type="dxa"/>
          </w:tcPr>
          <w:p w14:paraId="74A6DF40" w14:textId="77777777" w:rsidR="00561920" w:rsidRPr="00F65252" w:rsidRDefault="00561920" w:rsidP="00561920">
            <w:pPr>
              <w:pStyle w:val="Contact"/>
              <w:rPr>
                <w:sz w:val="17"/>
                <w:szCs w:val="18"/>
              </w:rPr>
            </w:pPr>
          </w:p>
        </w:tc>
      </w:tr>
      <w:tr w:rsidR="00561920" w:rsidRPr="00F65252" w14:paraId="51382DF6" w14:textId="77777777" w:rsidTr="00561920">
        <w:tc>
          <w:tcPr>
            <w:tcW w:w="2313" w:type="dxa"/>
          </w:tcPr>
          <w:p w14:paraId="78175DDE" w14:textId="77777777" w:rsidR="00561920" w:rsidRPr="00F65252" w:rsidRDefault="00561920" w:rsidP="00561920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Iohn Ryott</w:t>
            </w:r>
          </w:p>
        </w:tc>
        <w:tc>
          <w:tcPr>
            <w:tcW w:w="3074" w:type="dxa"/>
          </w:tcPr>
          <w:p w14:paraId="3378FB0B" w14:textId="77BA9D35" w:rsidR="00561920" w:rsidRPr="00561920" w:rsidRDefault="00561920" w:rsidP="00561920">
            <w:pPr>
              <w:pStyle w:val="Contact"/>
              <w:rPr>
                <w:rFonts w:asciiTheme="minorHAnsi" w:hAnsiTheme="minorHAnsi"/>
                <w:sz w:val="16"/>
                <w:szCs w:val="18"/>
                <w:lang w:val="sv-SE"/>
              </w:rPr>
            </w:pPr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Klinik </w:t>
            </w: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für</w:t>
            </w:r>
            <w:proofErr w:type="spellEnd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 </w:t>
            </w: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Gynäkologie</w:t>
            </w:r>
            <w:proofErr w:type="spellEnd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 </w:t>
            </w: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und</w:t>
            </w:r>
            <w:proofErr w:type="spellEnd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 </w:t>
            </w: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Geburtshilfe</w:t>
            </w:r>
            <w:proofErr w:type="spellEnd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, </w:t>
            </w:r>
          </w:p>
        </w:tc>
        <w:tc>
          <w:tcPr>
            <w:tcW w:w="2977" w:type="dxa"/>
          </w:tcPr>
          <w:p w14:paraId="4343B654" w14:textId="2B370AC5" w:rsidR="00561920" w:rsidRPr="00561920" w:rsidRDefault="00561920" w:rsidP="00561920">
            <w:pPr>
              <w:pStyle w:val="Contact"/>
              <w:ind w:left="0"/>
              <w:rPr>
                <w:sz w:val="17"/>
                <w:szCs w:val="18"/>
                <w:lang w:val="sv-SE"/>
              </w:rPr>
            </w:pPr>
          </w:p>
        </w:tc>
        <w:tc>
          <w:tcPr>
            <w:tcW w:w="1275" w:type="dxa"/>
          </w:tcPr>
          <w:p w14:paraId="17B68C7C" w14:textId="77777777" w:rsidR="00561920" w:rsidRPr="00561920" w:rsidRDefault="00561920" w:rsidP="00561920">
            <w:pPr>
              <w:pStyle w:val="Contact"/>
              <w:rPr>
                <w:sz w:val="17"/>
                <w:szCs w:val="18"/>
                <w:lang w:val="sv-SE"/>
              </w:rPr>
            </w:pPr>
          </w:p>
        </w:tc>
      </w:tr>
      <w:tr w:rsidR="00561920" w:rsidRPr="00F65252" w14:paraId="32D7852A" w14:textId="77777777" w:rsidTr="00561920">
        <w:tc>
          <w:tcPr>
            <w:tcW w:w="2313" w:type="dxa"/>
          </w:tcPr>
          <w:p w14:paraId="73482A0E" w14:textId="524D27B7" w:rsidR="00561920" w:rsidRPr="00F65252" w:rsidRDefault="00561920" w:rsidP="00561920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COO</w:t>
            </w:r>
          </w:p>
        </w:tc>
        <w:tc>
          <w:tcPr>
            <w:tcW w:w="3074" w:type="dxa"/>
          </w:tcPr>
          <w:p w14:paraId="3282464F" w14:textId="7C101263" w:rsidR="00561920" w:rsidRPr="00F65252" w:rsidRDefault="00561920" w:rsidP="00561920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Leiter</w:t>
            </w:r>
            <w:proofErr w:type="spellEnd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 </w:t>
            </w: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Onkologie</w:t>
            </w:r>
            <w:proofErr w:type="spellEnd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 xml:space="preserve"> </w:t>
            </w:r>
            <w:proofErr w:type="spellStart"/>
            <w:r w:rsidRPr="00663F47">
              <w:rPr>
                <w:rFonts w:asciiTheme="minorHAnsi" w:hAnsiTheme="minorHAnsi"/>
                <w:sz w:val="16"/>
                <w:szCs w:val="18"/>
                <w:lang w:val="sv-SE"/>
              </w:rPr>
              <w:t>Labo</w:t>
            </w:r>
            <w:proofErr w:type="spellEnd"/>
          </w:p>
        </w:tc>
        <w:tc>
          <w:tcPr>
            <w:tcW w:w="2977" w:type="dxa"/>
          </w:tcPr>
          <w:p w14:paraId="4AD01BD7" w14:textId="4895D713" w:rsidR="00561920" w:rsidRPr="00F65252" w:rsidRDefault="00561920" w:rsidP="00561920">
            <w:pPr>
              <w:pStyle w:val="Contact"/>
              <w:ind w:left="0"/>
              <w:rPr>
                <w:sz w:val="17"/>
                <w:szCs w:val="18"/>
              </w:rPr>
            </w:pPr>
          </w:p>
        </w:tc>
        <w:tc>
          <w:tcPr>
            <w:tcW w:w="1275" w:type="dxa"/>
          </w:tcPr>
          <w:p w14:paraId="2CC8EA76" w14:textId="77777777" w:rsidR="00561920" w:rsidRPr="00F65252" w:rsidRDefault="00561920" w:rsidP="00561920">
            <w:pPr>
              <w:pStyle w:val="Contact"/>
              <w:rPr>
                <w:sz w:val="17"/>
                <w:szCs w:val="18"/>
              </w:rPr>
            </w:pPr>
          </w:p>
        </w:tc>
      </w:tr>
      <w:tr w:rsidR="00561920" w:rsidRPr="00F65252" w14:paraId="073AF380" w14:textId="77777777" w:rsidTr="00561920">
        <w:tc>
          <w:tcPr>
            <w:tcW w:w="2313" w:type="dxa"/>
          </w:tcPr>
          <w:p w14:paraId="111C5D00" w14:textId="77777777" w:rsidR="00561920" w:rsidRPr="00F65252" w:rsidRDefault="00561920" w:rsidP="00561920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Tel: +46 70 7433479</w:t>
            </w:r>
          </w:p>
        </w:tc>
        <w:tc>
          <w:tcPr>
            <w:tcW w:w="3074" w:type="dxa"/>
          </w:tcPr>
          <w:p w14:paraId="08287A15" w14:textId="712B201F" w:rsidR="00561920" w:rsidRPr="00F65252" w:rsidRDefault="00561920" w:rsidP="00561920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Tel: +49 431 50015117</w:t>
            </w:r>
          </w:p>
        </w:tc>
        <w:tc>
          <w:tcPr>
            <w:tcW w:w="2977" w:type="dxa"/>
          </w:tcPr>
          <w:p w14:paraId="13E02A22" w14:textId="4D50252D" w:rsidR="00561920" w:rsidRPr="00F65252" w:rsidRDefault="00561920" w:rsidP="00561920">
            <w:pPr>
              <w:pStyle w:val="Contact"/>
              <w:ind w:left="0"/>
              <w:rPr>
                <w:sz w:val="17"/>
                <w:szCs w:val="18"/>
              </w:rPr>
            </w:pPr>
          </w:p>
        </w:tc>
        <w:tc>
          <w:tcPr>
            <w:tcW w:w="1275" w:type="dxa"/>
          </w:tcPr>
          <w:p w14:paraId="19BD1E2A" w14:textId="77777777" w:rsidR="00561920" w:rsidRPr="00F65252" w:rsidRDefault="00561920" w:rsidP="00561920">
            <w:pPr>
              <w:pStyle w:val="Contact"/>
              <w:rPr>
                <w:sz w:val="17"/>
                <w:szCs w:val="18"/>
              </w:rPr>
            </w:pPr>
          </w:p>
        </w:tc>
      </w:tr>
      <w:tr w:rsidR="00561920" w:rsidRPr="00F65252" w14:paraId="15E21768" w14:textId="77777777" w:rsidTr="00561920">
        <w:tc>
          <w:tcPr>
            <w:tcW w:w="2313" w:type="dxa"/>
          </w:tcPr>
          <w:p w14:paraId="7B9C187D" w14:textId="77777777" w:rsidR="00561920" w:rsidRPr="00F65252" w:rsidRDefault="00561920" w:rsidP="00561920">
            <w:pPr>
              <w:pStyle w:val="Contact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F65252">
              <w:rPr>
                <w:rFonts w:asciiTheme="minorHAnsi" w:hAnsiTheme="minorHAnsi"/>
                <w:sz w:val="16"/>
                <w:szCs w:val="18"/>
              </w:rPr>
              <w:t>Iohn.ryott@icellate.se</w:t>
            </w:r>
          </w:p>
        </w:tc>
        <w:tc>
          <w:tcPr>
            <w:tcW w:w="3074" w:type="dxa"/>
          </w:tcPr>
          <w:p w14:paraId="2E646CF2" w14:textId="05DDDA80" w:rsidR="00561920" w:rsidRPr="00F65252" w:rsidRDefault="00561920" w:rsidP="00561920">
            <w:pPr>
              <w:pStyle w:val="Contact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Norbert.arnold@uksh.de</w:t>
            </w:r>
          </w:p>
        </w:tc>
        <w:tc>
          <w:tcPr>
            <w:tcW w:w="2977" w:type="dxa"/>
          </w:tcPr>
          <w:p w14:paraId="5DB44B5E" w14:textId="51E9A02A" w:rsidR="00561920" w:rsidRPr="00F65252" w:rsidRDefault="00561920" w:rsidP="00561920">
            <w:pPr>
              <w:pStyle w:val="Contact"/>
              <w:ind w:left="0"/>
              <w:rPr>
                <w:sz w:val="17"/>
                <w:szCs w:val="18"/>
              </w:rPr>
            </w:pPr>
          </w:p>
        </w:tc>
        <w:tc>
          <w:tcPr>
            <w:tcW w:w="1275" w:type="dxa"/>
          </w:tcPr>
          <w:p w14:paraId="68BC2B9D" w14:textId="77777777" w:rsidR="00561920" w:rsidRPr="00F65252" w:rsidRDefault="00561920" w:rsidP="00561920">
            <w:pPr>
              <w:pStyle w:val="Contact"/>
              <w:rPr>
                <w:sz w:val="17"/>
                <w:szCs w:val="18"/>
              </w:rPr>
            </w:pPr>
          </w:p>
        </w:tc>
      </w:tr>
    </w:tbl>
    <w:p w14:paraId="3330BD6F" w14:textId="4CC01B77" w:rsidR="00F65252" w:rsidRDefault="00F65252" w:rsidP="00A9508A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lang w:val="en-US"/>
        </w:rPr>
      </w:pPr>
    </w:p>
    <w:p w14:paraId="00EA80FF" w14:textId="3F63652B" w:rsidR="00561920" w:rsidRDefault="00561920" w:rsidP="00A9508A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lang w:val="en-US"/>
        </w:rPr>
      </w:pPr>
    </w:p>
    <w:p w14:paraId="632CF4BE" w14:textId="77777777" w:rsidR="00561920" w:rsidRPr="00561920" w:rsidRDefault="00561920" w:rsidP="00A9508A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sectPr w:rsidR="00561920" w:rsidRPr="00561920" w:rsidSect="00FC4570">
      <w:headerReference w:type="default" r:id="rId11"/>
      <w:headerReference w:type="first" r:id="rId12"/>
      <w:pgSz w:w="11906" w:h="16838"/>
      <w:pgMar w:top="1417" w:right="1417" w:bottom="1417" w:left="141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B644" w14:textId="77777777" w:rsidR="00C40FB3" w:rsidRDefault="00C40FB3">
      <w:r>
        <w:separator/>
      </w:r>
    </w:p>
  </w:endnote>
  <w:endnote w:type="continuationSeparator" w:id="0">
    <w:p w14:paraId="678906CB" w14:textId="77777777" w:rsidR="00C40FB3" w:rsidRDefault="00C4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4520" w14:textId="77777777" w:rsidR="00C40FB3" w:rsidRDefault="00C40FB3">
      <w:r>
        <w:separator/>
      </w:r>
    </w:p>
  </w:footnote>
  <w:footnote w:type="continuationSeparator" w:id="0">
    <w:p w14:paraId="3ADCE62E" w14:textId="77777777" w:rsidR="00C40FB3" w:rsidRDefault="00C4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9E51" w14:textId="77777777" w:rsidR="00B644F9" w:rsidRDefault="00B644F9" w:rsidP="00A50033">
    <w:pPr>
      <w:pStyle w:val="Contact"/>
    </w:pPr>
  </w:p>
  <w:p w14:paraId="092168AA" w14:textId="77777777" w:rsidR="00B644F9" w:rsidRDefault="00B644F9" w:rsidP="00A50033">
    <w:pPr>
      <w:pStyle w:val="Contact"/>
    </w:pPr>
  </w:p>
  <w:p w14:paraId="61B8F010" w14:textId="77777777" w:rsidR="00B644F9" w:rsidRDefault="00B644F9">
    <w:pPr>
      <w:pStyle w:val="Sidhuvud"/>
    </w:pPr>
  </w:p>
  <w:p w14:paraId="0EDE7965" w14:textId="77777777" w:rsidR="00B644F9" w:rsidRDefault="00B644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A110" w14:textId="17BC5B29" w:rsidR="00B801C8" w:rsidRDefault="00F90CE3" w:rsidP="00B801C8">
    <w:r>
      <w:rPr>
        <w:noProof/>
      </w:rPr>
      <w:drawing>
        <wp:inline distT="0" distB="0" distL="0" distR="0" wp14:anchorId="07E31F33" wp14:editId="121FDA17">
          <wp:extent cx="2169042" cy="524137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356" t="21708" r="7202" b="21705"/>
                  <a:stretch/>
                </pic:blipFill>
                <pic:spPr bwMode="auto">
                  <a:xfrm>
                    <a:off x="0" y="0"/>
                    <a:ext cx="2217538" cy="535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2FFF">
      <w:t xml:space="preserve">      </w:t>
    </w:r>
    <w:r w:rsidR="00B801C8">
      <w:fldChar w:fldCharType="begin"/>
    </w:r>
    <w:r w:rsidR="00C72146">
      <w:instrText xml:space="preserve"> INCLUDEPICTURE "C:\\var\\folders\\9v\\2mytgdp13950tqph219mv9k40000gn\\T\\com.microsoft.Word\\WebArchiveCopyPasteTempFiles\\1200px-Qiagen_Logo.svg.png" \* MERGEFORMAT </w:instrText>
    </w:r>
    <w:r w:rsidR="00B801C8">
      <w:fldChar w:fldCharType="separate"/>
    </w:r>
    <w:r w:rsidR="00B801C8">
      <w:rPr>
        <w:noProof/>
      </w:rPr>
      <w:drawing>
        <wp:inline distT="0" distB="0" distL="0" distR="0" wp14:anchorId="7D843962" wp14:editId="1B1A7439">
          <wp:extent cx="1031358" cy="88243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237" cy="90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1C8">
      <w:fldChar w:fldCharType="end"/>
    </w:r>
    <w:r w:rsidR="00B801C8">
      <w:t xml:space="preserve">        </w:t>
    </w:r>
    <w:r w:rsidR="00B801C8" w:rsidRPr="00B801C8">
      <w:t xml:space="preserve"> </w:t>
    </w:r>
    <w:r w:rsidR="00B801C8">
      <w:fldChar w:fldCharType="begin"/>
    </w:r>
    <w:r w:rsidR="00C72146">
      <w:instrText xml:space="preserve"> INCLUDEPICTURE "C:\\var\\folders\\9v\\2mytgdp13950tqph219mv9k40000gn\\T\\com.microsoft.Word\\WebArchiveCopyPasteTempFiles\\uksh.png" \* MERGEFORMAT </w:instrText>
    </w:r>
    <w:r w:rsidR="00B801C8">
      <w:fldChar w:fldCharType="separate"/>
    </w:r>
    <w:r w:rsidR="00B801C8">
      <w:rPr>
        <w:noProof/>
      </w:rPr>
      <w:drawing>
        <wp:inline distT="0" distB="0" distL="0" distR="0" wp14:anchorId="2E5E52A7" wp14:editId="77B21D02">
          <wp:extent cx="1860698" cy="667938"/>
          <wp:effectExtent l="0" t="0" r="0" b="5715"/>
          <wp:docPr id="5" name="Bildobjekt 5" descr="Universitätsklinikum Schleswig-Holstein | CROSSSOFT |  Gesundheitstechnologie der Zukun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ätsklinikum Schleswig-Holstein | CROSSSOFT |  Gesundheitstechnologie der Zukunft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386" r="7666" b="9930"/>
                  <a:stretch/>
                </pic:blipFill>
                <pic:spPr bwMode="auto">
                  <a:xfrm>
                    <a:off x="0" y="0"/>
                    <a:ext cx="1964034" cy="705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01C8">
      <w:fldChar w:fldCharType="end"/>
    </w:r>
  </w:p>
  <w:p w14:paraId="379A6C3C" w14:textId="4E50DF31" w:rsidR="00562FFF" w:rsidRDefault="00562FFF" w:rsidP="00562FFF"/>
  <w:p w14:paraId="5D6BB41D" w14:textId="77777777" w:rsidR="00B644F9" w:rsidRDefault="00B644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7C05"/>
    <w:multiLevelType w:val="hybridMultilevel"/>
    <w:tmpl w:val="00A298FE"/>
    <w:lvl w:ilvl="0" w:tplc="D976393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5CC4"/>
    <w:multiLevelType w:val="hybridMultilevel"/>
    <w:tmpl w:val="075A7A4E"/>
    <w:lvl w:ilvl="0" w:tplc="02E8ED6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2B"/>
    <w:rsid w:val="000016A0"/>
    <w:rsid w:val="000107C1"/>
    <w:rsid w:val="00013272"/>
    <w:rsid w:val="000209F4"/>
    <w:rsid w:val="000209F8"/>
    <w:rsid w:val="00022D6B"/>
    <w:rsid w:val="000239C4"/>
    <w:rsid w:val="00025CE5"/>
    <w:rsid w:val="00026AE9"/>
    <w:rsid w:val="00030CB0"/>
    <w:rsid w:val="00035679"/>
    <w:rsid w:val="00035EAB"/>
    <w:rsid w:val="000407FB"/>
    <w:rsid w:val="0004291D"/>
    <w:rsid w:val="00042CB5"/>
    <w:rsid w:val="000432B7"/>
    <w:rsid w:val="00045E49"/>
    <w:rsid w:val="0004612B"/>
    <w:rsid w:val="00050A61"/>
    <w:rsid w:val="00061DCA"/>
    <w:rsid w:val="00061E1F"/>
    <w:rsid w:val="00063C3D"/>
    <w:rsid w:val="000666E0"/>
    <w:rsid w:val="00076FE6"/>
    <w:rsid w:val="0008462F"/>
    <w:rsid w:val="000935F8"/>
    <w:rsid w:val="00094FA7"/>
    <w:rsid w:val="000A01DF"/>
    <w:rsid w:val="000A091B"/>
    <w:rsid w:val="000A7FEC"/>
    <w:rsid w:val="000B0BF3"/>
    <w:rsid w:val="000C3224"/>
    <w:rsid w:val="000D5B1D"/>
    <w:rsid w:val="000D6C7B"/>
    <w:rsid w:val="000E172C"/>
    <w:rsid w:val="000F7582"/>
    <w:rsid w:val="0010221B"/>
    <w:rsid w:val="001028D9"/>
    <w:rsid w:val="00110FE2"/>
    <w:rsid w:val="001256CE"/>
    <w:rsid w:val="00125CB0"/>
    <w:rsid w:val="00125F0C"/>
    <w:rsid w:val="00127E86"/>
    <w:rsid w:val="00131AE8"/>
    <w:rsid w:val="00132DC2"/>
    <w:rsid w:val="00141D8C"/>
    <w:rsid w:val="001473D7"/>
    <w:rsid w:val="00152A6C"/>
    <w:rsid w:val="00162EBF"/>
    <w:rsid w:val="001702C8"/>
    <w:rsid w:val="00171D88"/>
    <w:rsid w:val="0018165C"/>
    <w:rsid w:val="00182BF3"/>
    <w:rsid w:val="0019069A"/>
    <w:rsid w:val="00196478"/>
    <w:rsid w:val="001A3B53"/>
    <w:rsid w:val="001A5D15"/>
    <w:rsid w:val="001B7C23"/>
    <w:rsid w:val="001C6512"/>
    <w:rsid w:val="001C6F31"/>
    <w:rsid w:val="001D551B"/>
    <w:rsid w:val="001D5E91"/>
    <w:rsid w:val="001D73CA"/>
    <w:rsid w:val="001E2134"/>
    <w:rsid w:val="001E35AA"/>
    <w:rsid w:val="001E6D57"/>
    <w:rsid w:val="001F0575"/>
    <w:rsid w:val="001F0B15"/>
    <w:rsid w:val="00211AFA"/>
    <w:rsid w:val="00221CCC"/>
    <w:rsid w:val="00223B2B"/>
    <w:rsid w:val="002309CD"/>
    <w:rsid w:val="00243C2B"/>
    <w:rsid w:val="002460EF"/>
    <w:rsid w:val="00254A0C"/>
    <w:rsid w:val="00262F80"/>
    <w:rsid w:val="00263077"/>
    <w:rsid w:val="0029014F"/>
    <w:rsid w:val="0029415D"/>
    <w:rsid w:val="00294C38"/>
    <w:rsid w:val="002A2D00"/>
    <w:rsid w:val="002A5FF5"/>
    <w:rsid w:val="002A64CB"/>
    <w:rsid w:val="002B1609"/>
    <w:rsid w:val="002B3090"/>
    <w:rsid w:val="002B3307"/>
    <w:rsid w:val="002C4732"/>
    <w:rsid w:val="002C68B7"/>
    <w:rsid w:val="002C7AEF"/>
    <w:rsid w:val="002D04FE"/>
    <w:rsid w:val="002D2BD5"/>
    <w:rsid w:val="002F16D2"/>
    <w:rsid w:val="002F1DDD"/>
    <w:rsid w:val="002F74B5"/>
    <w:rsid w:val="00303319"/>
    <w:rsid w:val="00304C56"/>
    <w:rsid w:val="0030799B"/>
    <w:rsid w:val="00316269"/>
    <w:rsid w:val="00317547"/>
    <w:rsid w:val="00324ECD"/>
    <w:rsid w:val="003271C1"/>
    <w:rsid w:val="00330773"/>
    <w:rsid w:val="00330DA6"/>
    <w:rsid w:val="00331A4D"/>
    <w:rsid w:val="0033310C"/>
    <w:rsid w:val="003343B6"/>
    <w:rsid w:val="003415BA"/>
    <w:rsid w:val="00346633"/>
    <w:rsid w:val="0035681E"/>
    <w:rsid w:val="0036085E"/>
    <w:rsid w:val="003715E1"/>
    <w:rsid w:val="003764D2"/>
    <w:rsid w:val="00383AE6"/>
    <w:rsid w:val="0038408A"/>
    <w:rsid w:val="00390E8E"/>
    <w:rsid w:val="00394D44"/>
    <w:rsid w:val="003A0A62"/>
    <w:rsid w:val="003A29DA"/>
    <w:rsid w:val="003A5CB9"/>
    <w:rsid w:val="003A65D3"/>
    <w:rsid w:val="003A7524"/>
    <w:rsid w:val="003B01AC"/>
    <w:rsid w:val="003B1E63"/>
    <w:rsid w:val="003B4B9C"/>
    <w:rsid w:val="003B5663"/>
    <w:rsid w:val="003C3DE8"/>
    <w:rsid w:val="003E584F"/>
    <w:rsid w:val="003F3700"/>
    <w:rsid w:val="003F79C2"/>
    <w:rsid w:val="00422147"/>
    <w:rsid w:val="00423893"/>
    <w:rsid w:val="004248E7"/>
    <w:rsid w:val="00426F3B"/>
    <w:rsid w:val="0044654D"/>
    <w:rsid w:val="004477D9"/>
    <w:rsid w:val="00450469"/>
    <w:rsid w:val="00457EE8"/>
    <w:rsid w:val="0046008E"/>
    <w:rsid w:val="004670CD"/>
    <w:rsid w:val="004805F9"/>
    <w:rsid w:val="004858DC"/>
    <w:rsid w:val="00485E38"/>
    <w:rsid w:val="00487899"/>
    <w:rsid w:val="00490483"/>
    <w:rsid w:val="004A426E"/>
    <w:rsid w:val="004A6DC5"/>
    <w:rsid w:val="004B0C40"/>
    <w:rsid w:val="004B0D2C"/>
    <w:rsid w:val="004D169C"/>
    <w:rsid w:val="004D5512"/>
    <w:rsid w:val="004D5DE4"/>
    <w:rsid w:val="004E2C37"/>
    <w:rsid w:val="004F1DD5"/>
    <w:rsid w:val="00500487"/>
    <w:rsid w:val="005121C8"/>
    <w:rsid w:val="00520273"/>
    <w:rsid w:val="005219AB"/>
    <w:rsid w:val="0052421D"/>
    <w:rsid w:val="00524B1A"/>
    <w:rsid w:val="00531EF1"/>
    <w:rsid w:val="00534834"/>
    <w:rsid w:val="005365BD"/>
    <w:rsid w:val="005407C3"/>
    <w:rsid w:val="00546D22"/>
    <w:rsid w:val="00550E61"/>
    <w:rsid w:val="005558D2"/>
    <w:rsid w:val="00561920"/>
    <w:rsid w:val="00561988"/>
    <w:rsid w:val="00562FFF"/>
    <w:rsid w:val="00563F29"/>
    <w:rsid w:val="0056539B"/>
    <w:rsid w:val="00566F31"/>
    <w:rsid w:val="0057530A"/>
    <w:rsid w:val="00575E9F"/>
    <w:rsid w:val="00581CA1"/>
    <w:rsid w:val="00590EEE"/>
    <w:rsid w:val="005A09E4"/>
    <w:rsid w:val="005A2488"/>
    <w:rsid w:val="005A4271"/>
    <w:rsid w:val="005C7A4D"/>
    <w:rsid w:val="005D2960"/>
    <w:rsid w:val="005E1F3D"/>
    <w:rsid w:val="005E34D7"/>
    <w:rsid w:val="005E7342"/>
    <w:rsid w:val="005E7903"/>
    <w:rsid w:val="005F3D4C"/>
    <w:rsid w:val="006125F0"/>
    <w:rsid w:val="0061379F"/>
    <w:rsid w:val="0061468E"/>
    <w:rsid w:val="00622365"/>
    <w:rsid w:val="0063067F"/>
    <w:rsid w:val="00631659"/>
    <w:rsid w:val="0064507E"/>
    <w:rsid w:val="00652DB6"/>
    <w:rsid w:val="00653315"/>
    <w:rsid w:val="0067719C"/>
    <w:rsid w:val="006844E4"/>
    <w:rsid w:val="00685379"/>
    <w:rsid w:val="006A1981"/>
    <w:rsid w:val="006A1FC4"/>
    <w:rsid w:val="006A30F6"/>
    <w:rsid w:val="006C1194"/>
    <w:rsid w:val="006C4FBE"/>
    <w:rsid w:val="006D03DE"/>
    <w:rsid w:val="006D63B8"/>
    <w:rsid w:val="006E105C"/>
    <w:rsid w:val="006F4287"/>
    <w:rsid w:val="006F65DE"/>
    <w:rsid w:val="007025DE"/>
    <w:rsid w:val="007042DB"/>
    <w:rsid w:val="007066B1"/>
    <w:rsid w:val="00711CE4"/>
    <w:rsid w:val="007129A6"/>
    <w:rsid w:val="00724257"/>
    <w:rsid w:val="007258C8"/>
    <w:rsid w:val="0073240D"/>
    <w:rsid w:val="00733C5E"/>
    <w:rsid w:val="00743CC8"/>
    <w:rsid w:val="00746F13"/>
    <w:rsid w:val="007553FC"/>
    <w:rsid w:val="00756BA3"/>
    <w:rsid w:val="0078235A"/>
    <w:rsid w:val="00783045"/>
    <w:rsid w:val="00785A6D"/>
    <w:rsid w:val="00797B70"/>
    <w:rsid w:val="007A0235"/>
    <w:rsid w:val="007A0791"/>
    <w:rsid w:val="007A261B"/>
    <w:rsid w:val="007B31AE"/>
    <w:rsid w:val="007B358F"/>
    <w:rsid w:val="007C693E"/>
    <w:rsid w:val="007C6D15"/>
    <w:rsid w:val="007D2F4D"/>
    <w:rsid w:val="007F0033"/>
    <w:rsid w:val="008035A4"/>
    <w:rsid w:val="00812798"/>
    <w:rsid w:val="00813565"/>
    <w:rsid w:val="00824560"/>
    <w:rsid w:val="00826DD3"/>
    <w:rsid w:val="008310BB"/>
    <w:rsid w:val="00831E3E"/>
    <w:rsid w:val="0083262B"/>
    <w:rsid w:val="0084000D"/>
    <w:rsid w:val="008410A3"/>
    <w:rsid w:val="00850666"/>
    <w:rsid w:val="00853CE4"/>
    <w:rsid w:val="008544A4"/>
    <w:rsid w:val="008563E9"/>
    <w:rsid w:val="00857B54"/>
    <w:rsid w:val="0086042B"/>
    <w:rsid w:val="008661DA"/>
    <w:rsid w:val="0086633D"/>
    <w:rsid w:val="00867123"/>
    <w:rsid w:val="008A0BCB"/>
    <w:rsid w:val="008A5344"/>
    <w:rsid w:val="008A6FA0"/>
    <w:rsid w:val="008B1CF3"/>
    <w:rsid w:val="008B6E17"/>
    <w:rsid w:val="008C3BE3"/>
    <w:rsid w:val="008C5570"/>
    <w:rsid w:val="008D2226"/>
    <w:rsid w:val="008E2C4A"/>
    <w:rsid w:val="008F523C"/>
    <w:rsid w:val="008F5E84"/>
    <w:rsid w:val="008F6A71"/>
    <w:rsid w:val="00901E9C"/>
    <w:rsid w:val="0090223B"/>
    <w:rsid w:val="00904CD2"/>
    <w:rsid w:val="00904EB5"/>
    <w:rsid w:val="00905B3F"/>
    <w:rsid w:val="00907818"/>
    <w:rsid w:val="00907F11"/>
    <w:rsid w:val="00910B42"/>
    <w:rsid w:val="00913A1F"/>
    <w:rsid w:val="00914147"/>
    <w:rsid w:val="0092193F"/>
    <w:rsid w:val="00923C2F"/>
    <w:rsid w:val="00924292"/>
    <w:rsid w:val="009250F7"/>
    <w:rsid w:val="00927282"/>
    <w:rsid w:val="009302D4"/>
    <w:rsid w:val="009327AC"/>
    <w:rsid w:val="00945200"/>
    <w:rsid w:val="00950518"/>
    <w:rsid w:val="009526A0"/>
    <w:rsid w:val="0095697E"/>
    <w:rsid w:val="00961292"/>
    <w:rsid w:val="00961CDF"/>
    <w:rsid w:val="009807B3"/>
    <w:rsid w:val="00995156"/>
    <w:rsid w:val="009A65DE"/>
    <w:rsid w:val="009A7B67"/>
    <w:rsid w:val="009B338D"/>
    <w:rsid w:val="009B4789"/>
    <w:rsid w:val="009D2815"/>
    <w:rsid w:val="009D335C"/>
    <w:rsid w:val="009D5694"/>
    <w:rsid w:val="009E3E60"/>
    <w:rsid w:val="009E6161"/>
    <w:rsid w:val="009F56C7"/>
    <w:rsid w:val="009F74D4"/>
    <w:rsid w:val="00A019D6"/>
    <w:rsid w:val="00A04759"/>
    <w:rsid w:val="00A0723E"/>
    <w:rsid w:val="00A10266"/>
    <w:rsid w:val="00A13E66"/>
    <w:rsid w:val="00A21628"/>
    <w:rsid w:val="00A25A83"/>
    <w:rsid w:val="00A308FE"/>
    <w:rsid w:val="00A30F71"/>
    <w:rsid w:val="00A405C8"/>
    <w:rsid w:val="00A41021"/>
    <w:rsid w:val="00A46803"/>
    <w:rsid w:val="00A50033"/>
    <w:rsid w:val="00A5166F"/>
    <w:rsid w:val="00A54C56"/>
    <w:rsid w:val="00A56A5E"/>
    <w:rsid w:val="00A57A03"/>
    <w:rsid w:val="00A57E22"/>
    <w:rsid w:val="00A62078"/>
    <w:rsid w:val="00A6778F"/>
    <w:rsid w:val="00A677D6"/>
    <w:rsid w:val="00A70B8E"/>
    <w:rsid w:val="00A744AC"/>
    <w:rsid w:val="00A77026"/>
    <w:rsid w:val="00A77386"/>
    <w:rsid w:val="00A919BF"/>
    <w:rsid w:val="00A92E5B"/>
    <w:rsid w:val="00A9397B"/>
    <w:rsid w:val="00A9508A"/>
    <w:rsid w:val="00A957E2"/>
    <w:rsid w:val="00A96454"/>
    <w:rsid w:val="00AA1000"/>
    <w:rsid w:val="00AB0A0A"/>
    <w:rsid w:val="00AB4203"/>
    <w:rsid w:val="00AB5820"/>
    <w:rsid w:val="00AC418A"/>
    <w:rsid w:val="00AD27D9"/>
    <w:rsid w:val="00AD4AF2"/>
    <w:rsid w:val="00AD5472"/>
    <w:rsid w:val="00AE6500"/>
    <w:rsid w:val="00B039CE"/>
    <w:rsid w:val="00B05CA9"/>
    <w:rsid w:val="00B10168"/>
    <w:rsid w:val="00B12171"/>
    <w:rsid w:val="00B17EB7"/>
    <w:rsid w:val="00B30223"/>
    <w:rsid w:val="00B40D2F"/>
    <w:rsid w:val="00B51A79"/>
    <w:rsid w:val="00B61B32"/>
    <w:rsid w:val="00B62004"/>
    <w:rsid w:val="00B644F9"/>
    <w:rsid w:val="00B6679D"/>
    <w:rsid w:val="00B801C8"/>
    <w:rsid w:val="00B90EEF"/>
    <w:rsid w:val="00B91CFC"/>
    <w:rsid w:val="00BA6173"/>
    <w:rsid w:val="00BA7BB9"/>
    <w:rsid w:val="00BB1FA5"/>
    <w:rsid w:val="00BC2953"/>
    <w:rsid w:val="00BD6C21"/>
    <w:rsid w:val="00BE3C06"/>
    <w:rsid w:val="00BE690F"/>
    <w:rsid w:val="00BE7382"/>
    <w:rsid w:val="00BF3AE0"/>
    <w:rsid w:val="00BF6F85"/>
    <w:rsid w:val="00C128B6"/>
    <w:rsid w:val="00C218F3"/>
    <w:rsid w:val="00C21AB8"/>
    <w:rsid w:val="00C30D6B"/>
    <w:rsid w:val="00C30E7B"/>
    <w:rsid w:val="00C34D11"/>
    <w:rsid w:val="00C35F9F"/>
    <w:rsid w:val="00C36CFF"/>
    <w:rsid w:val="00C36D2E"/>
    <w:rsid w:val="00C40FB3"/>
    <w:rsid w:val="00C41E1A"/>
    <w:rsid w:val="00C464AD"/>
    <w:rsid w:val="00C47F5D"/>
    <w:rsid w:val="00C50555"/>
    <w:rsid w:val="00C53B8A"/>
    <w:rsid w:val="00C548A2"/>
    <w:rsid w:val="00C60E2C"/>
    <w:rsid w:val="00C6137F"/>
    <w:rsid w:val="00C61D0D"/>
    <w:rsid w:val="00C66AEE"/>
    <w:rsid w:val="00C72146"/>
    <w:rsid w:val="00C81BC2"/>
    <w:rsid w:val="00C832E7"/>
    <w:rsid w:val="00C83963"/>
    <w:rsid w:val="00C92AFA"/>
    <w:rsid w:val="00C94864"/>
    <w:rsid w:val="00CA4C3F"/>
    <w:rsid w:val="00CB584E"/>
    <w:rsid w:val="00CC330A"/>
    <w:rsid w:val="00CC36E6"/>
    <w:rsid w:val="00CC68C3"/>
    <w:rsid w:val="00CE0ABB"/>
    <w:rsid w:val="00CE13C2"/>
    <w:rsid w:val="00CE2B27"/>
    <w:rsid w:val="00CE551A"/>
    <w:rsid w:val="00CE602A"/>
    <w:rsid w:val="00CE7EBA"/>
    <w:rsid w:val="00CF6DE2"/>
    <w:rsid w:val="00CF70FD"/>
    <w:rsid w:val="00CF7748"/>
    <w:rsid w:val="00CF7EA1"/>
    <w:rsid w:val="00D03671"/>
    <w:rsid w:val="00D048ED"/>
    <w:rsid w:val="00D067C4"/>
    <w:rsid w:val="00D12129"/>
    <w:rsid w:val="00D16C8D"/>
    <w:rsid w:val="00D2440E"/>
    <w:rsid w:val="00D24FE0"/>
    <w:rsid w:val="00D27BEB"/>
    <w:rsid w:val="00D32371"/>
    <w:rsid w:val="00D37AB2"/>
    <w:rsid w:val="00D43013"/>
    <w:rsid w:val="00D5012D"/>
    <w:rsid w:val="00D563AA"/>
    <w:rsid w:val="00D56EF4"/>
    <w:rsid w:val="00D63463"/>
    <w:rsid w:val="00D6696A"/>
    <w:rsid w:val="00D72660"/>
    <w:rsid w:val="00D830BA"/>
    <w:rsid w:val="00D916D0"/>
    <w:rsid w:val="00DA3F9D"/>
    <w:rsid w:val="00DA6728"/>
    <w:rsid w:val="00DB4FF6"/>
    <w:rsid w:val="00DB5C47"/>
    <w:rsid w:val="00DC2FD7"/>
    <w:rsid w:val="00DC4D8F"/>
    <w:rsid w:val="00DC6578"/>
    <w:rsid w:val="00DC7E1F"/>
    <w:rsid w:val="00DE0637"/>
    <w:rsid w:val="00DE37A2"/>
    <w:rsid w:val="00DE3C9D"/>
    <w:rsid w:val="00DF28FC"/>
    <w:rsid w:val="00DF2A60"/>
    <w:rsid w:val="00E0281B"/>
    <w:rsid w:val="00E072EE"/>
    <w:rsid w:val="00E13D4F"/>
    <w:rsid w:val="00E2064A"/>
    <w:rsid w:val="00E21B31"/>
    <w:rsid w:val="00E25C88"/>
    <w:rsid w:val="00E30135"/>
    <w:rsid w:val="00E31CA4"/>
    <w:rsid w:val="00E41356"/>
    <w:rsid w:val="00E52D0E"/>
    <w:rsid w:val="00E611DD"/>
    <w:rsid w:val="00E65654"/>
    <w:rsid w:val="00E704F7"/>
    <w:rsid w:val="00E72FB9"/>
    <w:rsid w:val="00E730D3"/>
    <w:rsid w:val="00E84FB1"/>
    <w:rsid w:val="00E87678"/>
    <w:rsid w:val="00E90219"/>
    <w:rsid w:val="00E9175D"/>
    <w:rsid w:val="00E94401"/>
    <w:rsid w:val="00E9616F"/>
    <w:rsid w:val="00E97774"/>
    <w:rsid w:val="00EA4DF1"/>
    <w:rsid w:val="00EB02FB"/>
    <w:rsid w:val="00EB3728"/>
    <w:rsid w:val="00EB5295"/>
    <w:rsid w:val="00EB5A7F"/>
    <w:rsid w:val="00EB6C5A"/>
    <w:rsid w:val="00EE74CF"/>
    <w:rsid w:val="00EF466A"/>
    <w:rsid w:val="00F03441"/>
    <w:rsid w:val="00F056AD"/>
    <w:rsid w:val="00F12D9B"/>
    <w:rsid w:val="00F14970"/>
    <w:rsid w:val="00F17F0C"/>
    <w:rsid w:val="00F20739"/>
    <w:rsid w:val="00F30F2D"/>
    <w:rsid w:val="00F3796C"/>
    <w:rsid w:val="00F446AA"/>
    <w:rsid w:val="00F47E7E"/>
    <w:rsid w:val="00F64F94"/>
    <w:rsid w:val="00F65252"/>
    <w:rsid w:val="00F670DA"/>
    <w:rsid w:val="00F76B64"/>
    <w:rsid w:val="00F80420"/>
    <w:rsid w:val="00F86020"/>
    <w:rsid w:val="00F90CE3"/>
    <w:rsid w:val="00F93EDD"/>
    <w:rsid w:val="00FA5EFB"/>
    <w:rsid w:val="00FA60C1"/>
    <w:rsid w:val="00FB5382"/>
    <w:rsid w:val="00FC4570"/>
    <w:rsid w:val="00FC6128"/>
    <w:rsid w:val="00FC7BAC"/>
    <w:rsid w:val="00FD2BA5"/>
    <w:rsid w:val="00FE46D6"/>
    <w:rsid w:val="00FE7499"/>
    <w:rsid w:val="00FF3277"/>
    <w:rsid w:val="00FF5531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683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A5E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7129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aliases w:val="webb1"/>
    <w:basedOn w:val="Normal"/>
    <w:rsid w:val="00223B2B"/>
    <w:pPr>
      <w:spacing w:before="30" w:after="75"/>
    </w:pPr>
    <w:rPr>
      <w:rFonts w:ascii="Arial" w:hAnsi="Arial" w:cs="Arial"/>
      <w:sz w:val="17"/>
      <w:szCs w:val="17"/>
    </w:rPr>
  </w:style>
  <w:style w:type="paragraph" w:customStyle="1" w:styleId="releasedata1">
    <w:name w:val="release_data1"/>
    <w:basedOn w:val="Normal"/>
    <w:rsid w:val="00223B2B"/>
    <w:pPr>
      <w:ind w:right="450"/>
    </w:pPr>
    <w:rPr>
      <w:rFonts w:ascii="Arial" w:hAnsi="Arial" w:cs="Arial"/>
      <w:sz w:val="18"/>
      <w:szCs w:val="18"/>
    </w:rPr>
  </w:style>
  <w:style w:type="character" w:customStyle="1" w:styleId="Hyperlnk6">
    <w:name w:val="Hyperlänk6"/>
    <w:basedOn w:val="Standardstycketeckensnitt"/>
    <w:rsid w:val="00223B2B"/>
    <w:rPr>
      <w:strike w:val="0"/>
      <w:dstrike w:val="0"/>
      <w:color w:val="0099CC"/>
      <w:u w:val="none"/>
      <w:effect w:val="none"/>
    </w:rPr>
  </w:style>
  <w:style w:type="character" w:styleId="Hyperlnk">
    <w:name w:val="Hyperlink"/>
    <w:basedOn w:val="Standardstycketeckensnitt"/>
    <w:rsid w:val="00457EE8"/>
    <w:rPr>
      <w:color w:val="0000FF"/>
      <w:u w:val="single"/>
    </w:rPr>
  </w:style>
  <w:style w:type="paragraph" w:styleId="Sidhuvud">
    <w:name w:val="header"/>
    <w:basedOn w:val="Normal"/>
    <w:rsid w:val="00E21B3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21B3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61E1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A50033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lang w:val="en-US" w:eastAsia="en-US"/>
    </w:rPr>
  </w:style>
  <w:style w:type="paragraph" w:customStyle="1" w:styleId="Char1CharCharCharCharCharChar1CharCharCharCharCharChar">
    <w:name w:val="Char1 Char Char Char Char Char Char1 Char Char Char Char Char Char"/>
    <w:basedOn w:val="Normal"/>
    <w:rsid w:val="00A50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">
    <w:name w:val="Contact"/>
    <w:basedOn w:val="Normal"/>
    <w:rsid w:val="00A50033"/>
    <w:pPr>
      <w:widowControl w:val="0"/>
      <w:autoSpaceDE w:val="0"/>
      <w:autoSpaceDN w:val="0"/>
      <w:adjustRightInd w:val="0"/>
      <w:spacing w:after="40"/>
      <w:ind w:left="86"/>
      <w:textAlignment w:val="center"/>
    </w:pPr>
    <w:rPr>
      <w:rFonts w:ascii="ArialMT" w:hAnsi="ArialMT"/>
      <w:color w:val="6A737B"/>
      <w:sz w:val="15"/>
      <w:szCs w:val="16"/>
      <w:lang w:val="en-US" w:eastAsia="en-US"/>
    </w:rPr>
  </w:style>
  <w:style w:type="table" w:styleId="Tabellrutnt">
    <w:name w:val="Table Grid"/>
    <w:basedOn w:val="Normaltabell"/>
    <w:rsid w:val="00A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Release">
    <w:name w:val="News Release"/>
    <w:basedOn w:val="Normal"/>
    <w:rsid w:val="00A50033"/>
    <w:pPr>
      <w:widowControl w:val="0"/>
      <w:tabs>
        <w:tab w:val="left" w:pos="278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b/>
      <w:color w:val="6A737B"/>
      <w:sz w:val="92"/>
      <w:szCs w:val="92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8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85A6D"/>
    <w:rPr>
      <w:rFonts w:ascii="Courier New" w:hAnsi="Courier New" w:cs="Courier New"/>
    </w:rPr>
  </w:style>
  <w:style w:type="paragraph" w:styleId="Fotnotstext">
    <w:name w:val="footnote text"/>
    <w:basedOn w:val="Normal"/>
    <w:link w:val="FotnotstextChar"/>
    <w:uiPriority w:val="99"/>
    <w:unhideWhenUsed/>
    <w:rsid w:val="000016A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016A0"/>
  </w:style>
  <w:style w:type="character" w:styleId="Fotnotsreferens">
    <w:name w:val="footnote reference"/>
    <w:basedOn w:val="Standardstycketeckensnitt"/>
    <w:uiPriority w:val="99"/>
    <w:semiHidden/>
    <w:unhideWhenUsed/>
    <w:rsid w:val="000016A0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uiPriority w:val="9"/>
    <w:rsid w:val="007129A6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7129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7129A6"/>
  </w:style>
  <w:style w:type="character" w:styleId="Betoning">
    <w:name w:val="Emphasis"/>
    <w:basedOn w:val="Standardstycketeckensnitt"/>
    <w:uiPriority w:val="20"/>
    <w:qFormat/>
    <w:rsid w:val="007129A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2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32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3240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2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240D"/>
    <w:rPr>
      <w:b/>
      <w:bCs/>
    </w:rPr>
  </w:style>
  <w:style w:type="paragraph" w:customStyle="1" w:styleId="Default">
    <w:name w:val="Default"/>
    <w:rsid w:val="00131A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051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540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50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19990234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550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76144052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9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2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FF5B5DA232A4B8EECB15762FDCFFC" ma:contentTypeVersion="9" ma:contentTypeDescription="Ein neues Dokument erstellen." ma:contentTypeScope="" ma:versionID="ef11e7aa48fa8f295f0b23c68236d522">
  <xsd:schema xmlns:xsd="http://www.w3.org/2001/XMLSchema" xmlns:xs="http://www.w3.org/2001/XMLSchema" xmlns:p="http://schemas.microsoft.com/office/2006/metadata/properties" xmlns:ns3="1cee9f9b-0737-4dc0-bad6-2a6426237594" targetNamespace="http://schemas.microsoft.com/office/2006/metadata/properties" ma:root="true" ma:fieldsID="c74e439fe8794ec90672e2e30779ade4" ns3:_="">
    <xsd:import namespace="1cee9f9b-0737-4dc0-bad6-2a6426237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9f9b-0737-4dc0-bad6-2a642623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219C-79F8-425D-B82F-09A3A39D8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CDC5A-DBBA-4D20-BB60-61F0603E5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38E37-028D-4A64-A7A7-93A1DDE7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e9f9b-0737-4dc0-bad6-2a6426237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99D93-41BF-4ED6-9E2A-DDF156A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2729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Landmark FAME Study Reports That Routine FFR measurements in improves outcomes after stenting in multi vessel diseased patient</vt:lpstr>
      <vt:lpstr>Landmark FAME Study Reports That Routine FFR measurements in improves outcomes after stenting in multi vessel diseased patient</vt:lpstr>
      <vt:lpstr>Landmark FAME Study Reports That Routine FFR measurements in improves outcomes after stenting in multi vessel diseased patient</vt:lpstr>
    </vt:vector>
  </TitlesOfParts>
  <Company>Radi Medical Systems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FAME Study Reports That Routine FFR measurements in improves outcomes after stenting in multi vessel diseased patient</dc:title>
  <dc:creator>iohn.ryott</dc:creator>
  <cp:lastModifiedBy>Iohn Ryott</cp:lastModifiedBy>
  <cp:revision>3</cp:revision>
  <cp:lastPrinted>2020-03-13T10:17:00Z</cp:lastPrinted>
  <dcterms:created xsi:type="dcterms:W3CDTF">2021-02-01T09:59:00Z</dcterms:created>
  <dcterms:modified xsi:type="dcterms:W3CDTF">2021-02-01T10:01:00Z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0x010100084FF5B5DA232A4B8EECB15762FDCFFC</vt:lpwstr>
  </property>
</Properties>
</file>