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F" w:rsidRPr="005A10DB" w:rsidRDefault="0048530F" w:rsidP="00B445B5">
      <w:pPr>
        <w:pStyle w:val="berschrift1"/>
        <w:ind w:left="142"/>
        <w:rPr>
          <w:rFonts w:ascii="Sparkasse Rg" w:hAnsi="Sparkasse Rg"/>
          <w:sz w:val="24"/>
          <w:szCs w:val="24"/>
        </w:rPr>
      </w:pPr>
      <w:bookmarkStart w:id="0" w:name="_GoBack"/>
      <w:bookmarkEnd w:id="0"/>
    </w:p>
    <w:p w:rsidR="00F06BA4" w:rsidRDefault="00F06BA4" w:rsidP="000D2FA0">
      <w:pPr>
        <w:rPr>
          <w:b/>
          <w:sz w:val="24"/>
          <w:szCs w:val="24"/>
        </w:rPr>
      </w:pPr>
    </w:p>
    <w:p w:rsidR="00E9624E" w:rsidRDefault="00E56942" w:rsidP="005006E2">
      <w:pPr>
        <w:spacing w:line="360" w:lineRule="auto"/>
        <w:rPr>
          <w:b/>
          <w:sz w:val="24"/>
          <w:szCs w:val="24"/>
        </w:rPr>
      </w:pPr>
      <w:r w:rsidRPr="00F06BA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1A0E0" wp14:editId="6285769B">
            <wp:simplePos x="0" y="0"/>
            <wp:positionH relativeFrom="page">
              <wp:posOffset>360045</wp:posOffset>
            </wp:positionH>
            <wp:positionV relativeFrom="page">
              <wp:posOffset>431800</wp:posOffset>
            </wp:positionV>
            <wp:extent cx="4497705" cy="903605"/>
            <wp:effectExtent l="0" t="0" r="0" b="10795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BA4" w:rsidRPr="00F06BA4">
        <w:rPr>
          <w:b/>
          <w:sz w:val="24"/>
          <w:szCs w:val="24"/>
        </w:rPr>
        <w:t xml:space="preserve">Pressemeldung </w:t>
      </w:r>
      <w:r w:rsidR="000967B7">
        <w:rPr>
          <w:b/>
          <w:sz w:val="24"/>
          <w:szCs w:val="24"/>
        </w:rPr>
        <w:t>26. März 2019</w:t>
      </w:r>
    </w:p>
    <w:p w:rsidR="000C2892" w:rsidRDefault="000C2892" w:rsidP="005006E2">
      <w:pPr>
        <w:spacing w:line="360" w:lineRule="auto"/>
        <w:rPr>
          <w:b/>
          <w:sz w:val="24"/>
          <w:szCs w:val="24"/>
        </w:rPr>
      </w:pPr>
    </w:p>
    <w:p w:rsidR="000C2892" w:rsidRPr="00CE3F6C" w:rsidRDefault="00811725" w:rsidP="000C2892">
      <w:pPr>
        <w:spacing w:line="360" w:lineRule="auto"/>
        <w:rPr>
          <w:b/>
          <w:sz w:val="24"/>
          <w:szCs w:val="24"/>
        </w:rPr>
      </w:pPr>
      <w:r w:rsidRPr="00CE3F6C">
        <w:rPr>
          <w:b/>
          <w:sz w:val="24"/>
          <w:szCs w:val="24"/>
        </w:rPr>
        <w:t xml:space="preserve">Unabhängiger Test </w:t>
      </w:r>
      <w:r w:rsidR="00CE3F6C" w:rsidRPr="00CE3F6C">
        <w:rPr>
          <w:b/>
          <w:sz w:val="24"/>
          <w:szCs w:val="24"/>
        </w:rPr>
        <w:t>zeigt</w:t>
      </w:r>
      <w:r w:rsidRPr="00CE3F6C">
        <w:rPr>
          <w:b/>
          <w:sz w:val="24"/>
          <w:szCs w:val="24"/>
        </w:rPr>
        <w:t xml:space="preserve">: Das beste Girokonto in München </w:t>
      </w:r>
      <w:r w:rsidR="00CE3F6C">
        <w:rPr>
          <w:b/>
          <w:sz w:val="24"/>
          <w:szCs w:val="24"/>
        </w:rPr>
        <w:br/>
      </w:r>
      <w:r w:rsidRPr="00CE3F6C">
        <w:rPr>
          <w:b/>
          <w:sz w:val="24"/>
          <w:szCs w:val="24"/>
        </w:rPr>
        <w:t>bietet die Stadtsparkasse München</w:t>
      </w:r>
    </w:p>
    <w:p w:rsidR="000C2892" w:rsidRDefault="000C2892" w:rsidP="005006E2">
      <w:pPr>
        <w:spacing w:line="360" w:lineRule="auto"/>
        <w:rPr>
          <w:b/>
          <w:sz w:val="24"/>
          <w:szCs w:val="24"/>
        </w:rPr>
      </w:pPr>
    </w:p>
    <w:p w:rsidR="00062D7D" w:rsidRPr="00CE3F6C" w:rsidRDefault="00CE3F6C" w:rsidP="005006E2">
      <w:pPr>
        <w:spacing w:line="360" w:lineRule="auto"/>
        <w:rPr>
          <w:b/>
          <w:i/>
        </w:rPr>
      </w:pPr>
      <w:r w:rsidRPr="00CE3F6C">
        <w:rPr>
          <w:i/>
        </w:rPr>
        <w:t>„</w:t>
      </w:r>
      <w:hyperlink r:id="rId10" w:history="1">
        <w:r w:rsidR="000C2892" w:rsidRPr="00CE3F6C">
          <w:rPr>
            <w:b/>
            <w:i/>
          </w:rPr>
          <w:t>Girokonto Komfort</w:t>
        </w:r>
      </w:hyperlink>
      <w:r w:rsidRPr="00CE3F6C">
        <w:rPr>
          <w:b/>
          <w:i/>
        </w:rPr>
        <w:t>“</w:t>
      </w:r>
      <w:r w:rsidR="000C2892" w:rsidRPr="00CE3F6C">
        <w:rPr>
          <w:b/>
          <w:i/>
        </w:rPr>
        <w:t xml:space="preserve"> </w:t>
      </w:r>
      <w:r w:rsidRPr="00CE3F6C">
        <w:rPr>
          <w:b/>
          <w:i/>
        </w:rPr>
        <w:t>wurde</w:t>
      </w:r>
      <w:r w:rsidR="000626A5" w:rsidRPr="00CE3F6C">
        <w:rPr>
          <w:b/>
          <w:i/>
        </w:rPr>
        <w:t xml:space="preserve"> </w:t>
      </w:r>
      <w:r w:rsidR="000C2892" w:rsidRPr="00CE3F6C">
        <w:rPr>
          <w:b/>
          <w:i/>
        </w:rPr>
        <w:t xml:space="preserve">zum dritten Mal </w:t>
      </w:r>
      <w:r w:rsidRPr="00CE3F6C">
        <w:rPr>
          <w:b/>
          <w:i/>
        </w:rPr>
        <w:t xml:space="preserve">in Folge </w:t>
      </w:r>
      <w:r w:rsidR="000C2892" w:rsidRPr="00CE3F6C">
        <w:rPr>
          <w:b/>
          <w:i/>
        </w:rPr>
        <w:t xml:space="preserve">Sieger </w:t>
      </w:r>
      <w:r w:rsidR="000626A5" w:rsidRPr="00CE3F6C">
        <w:rPr>
          <w:b/>
          <w:i/>
        </w:rPr>
        <w:t xml:space="preserve">des großen Girokonten-Tests von Focus Money </w:t>
      </w:r>
      <w:r w:rsidR="000C2892" w:rsidRPr="00CE3F6C">
        <w:rPr>
          <w:b/>
          <w:i/>
        </w:rPr>
        <w:t>in der Kategorie "Onl</w:t>
      </w:r>
      <w:r w:rsidRPr="00CE3F6C">
        <w:rPr>
          <w:b/>
          <w:i/>
        </w:rPr>
        <w:t>ine- und Filialzugang regional"</w:t>
      </w:r>
    </w:p>
    <w:p w:rsidR="000626A5" w:rsidRDefault="000626A5" w:rsidP="005006E2">
      <w:pPr>
        <w:spacing w:line="360" w:lineRule="auto"/>
        <w:rPr>
          <w:b/>
          <w:szCs w:val="22"/>
        </w:rPr>
      </w:pPr>
    </w:p>
    <w:p w:rsidR="00062D7D" w:rsidRDefault="00062D7D" w:rsidP="00CE3F6C">
      <w:pPr>
        <w:spacing w:after="240" w:line="360" w:lineRule="auto"/>
        <w:ind w:right="2125"/>
        <w:rPr>
          <w:szCs w:val="22"/>
        </w:rPr>
      </w:pPr>
      <w:r w:rsidRPr="00D57A1E">
        <w:rPr>
          <w:b/>
          <w:szCs w:val="22"/>
        </w:rPr>
        <w:t>München (</w:t>
      </w:r>
      <w:proofErr w:type="spellStart"/>
      <w:r w:rsidRPr="00D57A1E">
        <w:rPr>
          <w:b/>
          <w:szCs w:val="22"/>
        </w:rPr>
        <w:t>sskm</w:t>
      </w:r>
      <w:proofErr w:type="spellEnd"/>
      <w:r w:rsidRPr="00D57A1E">
        <w:rPr>
          <w:b/>
          <w:szCs w:val="22"/>
        </w:rPr>
        <w:t>).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Die Stadtsparkasse München </w:t>
      </w:r>
      <w:r w:rsidR="00CE3F6C">
        <w:rPr>
          <w:szCs w:val="22"/>
        </w:rPr>
        <w:t>errang</w:t>
      </w:r>
      <w:r w:rsidR="005006E2">
        <w:rPr>
          <w:szCs w:val="22"/>
        </w:rPr>
        <w:t xml:space="preserve"> </w:t>
      </w:r>
      <w:r w:rsidR="00CE3F6C">
        <w:rPr>
          <w:szCs w:val="22"/>
        </w:rPr>
        <w:t xml:space="preserve">bereits zum dritten Mal in Folge </w:t>
      </w:r>
      <w:r w:rsidR="004D5373">
        <w:rPr>
          <w:szCs w:val="22"/>
        </w:rPr>
        <w:t xml:space="preserve">in der Kategorie „Online- und Filialzugang regional“ </w:t>
      </w:r>
      <w:r w:rsidR="00CE3F6C">
        <w:rPr>
          <w:szCs w:val="22"/>
        </w:rPr>
        <w:t>die Auszeichnung für</w:t>
      </w:r>
      <w:r w:rsidR="005006E2">
        <w:rPr>
          <w:szCs w:val="22"/>
        </w:rPr>
        <w:t xml:space="preserve"> das beste Girokonto Münchens </w:t>
      </w:r>
      <w:r w:rsidR="00CE3F6C">
        <w:rPr>
          <w:szCs w:val="22"/>
        </w:rPr>
        <w:t>von der Zeitschrift FOCUS-MONEY</w:t>
      </w:r>
      <w:r w:rsidR="005006E2">
        <w:rPr>
          <w:szCs w:val="22"/>
        </w:rPr>
        <w:t xml:space="preserve">. Das </w:t>
      </w:r>
      <w:r w:rsidR="00CE3F6C">
        <w:rPr>
          <w:szCs w:val="22"/>
        </w:rPr>
        <w:t>„G</w:t>
      </w:r>
      <w:r w:rsidR="005006E2">
        <w:rPr>
          <w:szCs w:val="22"/>
        </w:rPr>
        <w:t>irokonto Komfort</w:t>
      </w:r>
      <w:r w:rsidR="00CE3F6C">
        <w:rPr>
          <w:szCs w:val="22"/>
        </w:rPr>
        <w:t>“</w:t>
      </w:r>
      <w:r w:rsidR="005006E2">
        <w:rPr>
          <w:szCs w:val="22"/>
        </w:rPr>
        <w:t xml:space="preserve"> </w:t>
      </w:r>
      <w:r w:rsidR="00E9160F">
        <w:rPr>
          <w:szCs w:val="22"/>
        </w:rPr>
        <w:t xml:space="preserve">des Münchner Kreditinstituts </w:t>
      </w:r>
      <w:r w:rsidR="00CE3F6C">
        <w:rPr>
          <w:szCs w:val="22"/>
        </w:rPr>
        <w:t xml:space="preserve">für Privatkunden </w:t>
      </w:r>
      <w:r w:rsidR="005006E2">
        <w:rPr>
          <w:szCs w:val="22"/>
        </w:rPr>
        <w:t xml:space="preserve">ging in der Gesamtpunktzahl als klarer Sieger </w:t>
      </w:r>
      <w:r w:rsidR="00DA6166">
        <w:rPr>
          <w:szCs w:val="22"/>
        </w:rPr>
        <w:t xml:space="preserve">hervor - </w:t>
      </w:r>
      <w:r w:rsidR="005006E2">
        <w:rPr>
          <w:szCs w:val="22"/>
        </w:rPr>
        <w:t>vor der Commerzbank und der Postbank</w:t>
      </w:r>
      <w:r w:rsidR="001B7442">
        <w:rPr>
          <w:szCs w:val="22"/>
        </w:rPr>
        <w:t>.</w:t>
      </w:r>
    </w:p>
    <w:p w:rsidR="00362E72" w:rsidRDefault="00790AF2" w:rsidP="00CE3F6C">
      <w:pPr>
        <w:spacing w:after="240" w:line="360" w:lineRule="auto"/>
        <w:ind w:right="2125"/>
        <w:rPr>
          <w:szCs w:val="22"/>
        </w:rPr>
      </w:pPr>
      <w:r>
        <w:rPr>
          <w:szCs w:val="22"/>
        </w:rPr>
        <w:t xml:space="preserve">FOCUS-MONEY </w:t>
      </w:r>
      <w:r w:rsidR="000626A5">
        <w:rPr>
          <w:szCs w:val="22"/>
        </w:rPr>
        <w:t>ermittelt</w:t>
      </w:r>
      <w:r w:rsidR="00CE3F6C">
        <w:rPr>
          <w:szCs w:val="22"/>
        </w:rPr>
        <w:t xml:space="preserve"> jedes Jahr</w:t>
      </w:r>
      <w:r w:rsidR="000626A5">
        <w:rPr>
          <w:szCs w:val="22"/>
        </w:rPr>
        <w:t xml:space="preserve"> </w:t>
      </w:r>
      <w:r>
        <w:rPr>
          <w:szCs w:val="22"/>
        </w:rPr>
        <w:t xml:space="preserve">die </w:t>
      </w:r>
      <w:r w:rsidR="00CE3F6C">
        <w:rPr>
          <w:szCs w:val="22"/>
        </w:rPr>
        <w:t>Girok</w:t>
      </w:r>
      <w:r>
        <w:rPr>
          <w:szCs w:val="22"/>
        </w:rPr>
        <w:t>onten mit dem besten Pr</w:t>
      </w:r>
      <w:r w:rsidR="00362E72">
        <w:rPr>
          <w:szCs w:val="22"/>
        </w:rPr>
        <w:t>eis-Leistungs-Verhältnis.</w:t>
      </w:r>
      <w:r w:rsidR="000626A5">
        <w:rPr>
          <w:szCs w:val="22"/>
        </w:rPr>
        <w:t xml:space="preserve"> Der Girokonto-Test unterscheidet zwischen </w:t>
      </w:r>
      <w:r w:rsidR="00362E72">
        <w:rPr>
          <w:szCs w:val="22"/>
        </w:rPr>
        <w:t>reinen Online-Konten sowie Konten mit Filialservice und Onl</w:t>
      </w:r>
      <w:r w:rsidR="000626A5">
        <w:rPr>
          <w:szCs w:val="22"/>
        </w:rPr>
        <w:t>ine-Zugang</w:t>
      </w:r>
      <w:r w:rsidR="00362E72">
        <w:rPr>
          <w:szCs w:val="22"/>
        </w:rPr>
        <w:t xml:space="preserve"> von </w:t>
      </w:r>
      <w:r w:rsidR="000626A5">
        <w:rPr>
          <w:szCs w:val="22"/>
        </w:rPr>
        <w:t xml:space="preserve">regionalen </w:t>
      </w:r>
      <w:r w:rsidR="00DA6166">
        <w:rPr>
          <w:szCs w:val="22"/>
        </w:rPr>
        <w:t>sowie</w:t>
      </w:r>
      <w:r w:rsidR="000626A5">
        <w:rPr>
          <w:szCs w:val="22"/>
        </w:rPr>
        <w:t xml:space="preserve"> überregionalen</w:t>
      </w:r>
      <w:r w:rsidR="00362E72">
        <w:rPr>
          <w:szCs w:val="22"/>
        </w:rPr>
        <w:t xml:space="preserve"> Anbietern. Insgesamt beteiligten sich am Test 54 </w:t>
      </w:r>
      <w:r w:rsidR="00CE3F6C">
        <w:rPr>
          <w:szCs w:val="22"/>
        </w:rPr>
        <w:t>Banken und Sparkassen</w:t>
      </w:r>
      <w:r w:rsidR="00362E72">
        <w:rPr>
          <w:szCs w:val="22"/>
        </w:rPr>
        <w:t xml:space="preserve"> mit 75 </w:t>
      </w:r>
      <w:r w:rsidR="00CE3F6C">
        <w:rPr>
          <w:szCs w:val="22"/>
        </w:rPr>
        <w:t xml:space="preserve">unterschiedlichen </w:t>
      </w:r>
      <w:r w:rsidR="00362E72">
        <w:rPr>
          <w:szCs w:val="22"/>
        </w:rPr>
        <w:t xml:space="preserve">Kontenmodellen. </w:t>
      </w:r>
      <w:r w:rsidR="000626A5">
        <w:rPr>
          <w:szCs w:val="22"/>
        </w:rPr>
        <w:t xml:space="preserve">Der </w:t>
      </w:r>
      <w:r w:rsidR="00362E72">
        <w:rPr>
          <w:szCs w:val="22"/>
        </w:rPr>
        <w:t>Test</w:t>
      </w:r>
      <w:r w:rsidR="000626A5">
        <w:rPr>
          <w:szCs w:val="22"/>
        </w:rPr>
        <w:t xml:space="preserve"> vergleicht</w:t>
      </w:r>
      <w:r w:rsidR="00362E72">
        <w:rPr>
          <w:szCs w:val="22"/>
        </w:rPr>
        <w:t xml:space="preserve"> die tatsächlichen Leistungen und Kosten mit einem fiktiven, aus Kundensicht optimalen Konto. Dabei wurden verschiedene Leistungen wie Kontoservice, Bargeldservice, </w:t>
      </w:r>
      <w:r w:rsidR="000626A5">
        <w:rPr>
          <w:szCs w:val="22"/>
        </w:rPr>
        <w:t xml:space="preserve">das </w:t>
      </w:r>
      <w:r w:rsidR="0063786E">
        <w:rPr>
          <w:szCs w:val="22"/>
        </w:rPr>
        <w:t xml:space="preserve">Filialnetz, </w:t>
      </w:r>
      <w:r w:rsidR="000626A5">
        <w:rPr>
          <w:szCs w:val="22"/>
        </w:rPr>
        <w:t xml:space="preserve">Online-Banking inklusive Banking-App sowie </w:t>
      </w:r>
      <w:r w:rsidR="0063786E">
        <w:rPr>
          <w:szCs w:val="22"/>
        </w:rPr>
        <w:t xml:space="preserve">mit dem Konto verbundene Sonderleistungen wie Versicherungen oder Rabatte bewertet. </w:t>
      </w:r>
      <w:r w:rsidR="004D5373">
        <w:rPr>
          <w:szCs w:val="22"/>
        </w:rPr>
        <w:t xml:space="preserve">Die </w:t>
      </w:r>
      <w:r w:rsidR="004D5373" w:rsidRPr="004D5373">
        <w:rPr>
          <w:szCs w:val="22"/>
        </w:rPr>
        <w:t>Stadtsparkasse München überzeugt</w:t>
      </w:r>
      <w:r w:rsidR="004D5373">
        <w:rPr>
          <w:szCs w:val="22"/>
        </w:rPr>
        <w:t>e</w:t>
      </w:r>
      <w:r w:rsidR="004D5373" w:rsidRPr="004D5373">
        <w:rPr>
          <w:szCs w:val="22"/>
        </w:rPr>
        <w:t xml:space="preserve"> </w:t>
      </w:r>
      <w:r w:rsidR="00E9160F">
        <w:rPr>
          <w:szCs w:val="22"/>
        </w:rPr>
        <w:t xml:space="preserve">in der Kategorie </w:t>
      </w:r>
      <w:r w:rsidR="001B7442">
        <w:rPr>
          <w:szCs w:val="22"/>
        </w:rPr>
        <w:t>„</w:t>
      </w:r>
      <w:r w:rsidR="00E9160F" w:rsidRPr="00E9160F">
        <w:t>Online- und Filialzugang regional</w:t>
      </w:r>
      <w:r w:rsidR="001B7442">
        <w:t>“</w:t>
      </w:r>
      <w:r w:rsidR="00E9160F">
        <w:rPr>
          <w:szCs w:val="22"/>
        </w:rPr>
        <w:t xml:space="preserve"> mit dem Privatgirokonto Komfort – in Kombination mit einer </w:t>
      </w:r>
      <w:proofErr w:type="spellStart"/>
      <w:r w:rsidR="00E9160F">
        <w:rPr>
          <w:szCs w:val="22"/>
        </w:rPr>
        <w:t>VisaCard</w:t>
      </w:r>
      <w:proofErr w:type="spellEnd"/>
      <w:r w:rsidR="001B7442">
        <w:rPr>
          <w:szCs w:val="22"/>
        </w:rPr>
        <w:t>-Kreditkarte</w:t>
      </w:r>
      <w:r w:rsidR="00E9160F">
        <w:rPr>
          <w:szCs w:val="22"/>
        </w:rPr>
        <w:t xml:space="preserve"> – </w:t>
      </w:r>
      <w:r w:rsidR="004D5373" w:rsidRPr="004D5373">
        <w:rPr>
          <w:szCs w:val="22"/>
        </w:rPr>
        <w:t>mit der besten Kombination aus einem leistungsstarken Konto und einem dichten Filialnetz.</w:t>
      </w:r>
    </w:p>
    <w:p w:rsidR="005006E2" w:rsidRPr="00CE3F6C" w:rsidRDefault="00D203BA" w:rsidP="00CE3F6C">
      <w:pPr>
        <w:spacing w:after="240" w:line="360" w:lineRule="auto"/>
        <w:ind w:right="2125"/>
        <w:rPr>
          <w:szCs w:val="22"/>
        </w:rPr>
      </w:pPr>
      <w:r w:rsidRPr="00CE3F6C">
        <w:rPr>
          <w:szCs w:val="22"/>
        </w:rPr>
        <w:t xml:space="preserve">Als Marktführer </w:t>
      </w:r>
      <w:r w:rsidR="00CE3F6C" w:rsidRPr="00CE3F6C">
        <w:rPr>
          <w:szCs w:val="22"/>
        </w:rPr>
        <w:t xml:space="preserve">für Privatkunden in München bezogen auf die Hauptbankverbindung </w:t>
      </w:r>
      <w:r w:rsidR="000C2892" w:rsidRPr="00CE3F6C">
        <w:rPr>
          <w:szCs w:val="22"/>
        </w:rPr>
        <w:t xml:space="preserve">bietet die Stadtsparkasse </w:t>
      </w:r>
      <w:r w:rsidR="00136DF0" w:rsidRPr="00CE3F6C">
        <w:rPr>
          <w:szCs w:val="22"/>
        </w:rPr>
        <w:t xml:space="preserve">mit dem Privatgirokonto Komfort </w:t>
      </w:r>
      <w:r w:rsidR="002175EB" w:rsidRPr="00CE3F6C">
        <w:rPr>
          <w:szCs w:val="22"/>
        </w:rPr>
        <w:t xml:space="preserve">– einem All-inclusive-Konto </w:t>
      </w:r>
      <w:r w:rsidR="00CE3F6C" w:rsidRPr="00CE3F6C">
        <w:rPr>
          <w:szCs w:val="22"/>
        </w:rPr>
        <w:t xml:space="preserve">mit allen </w:t>
      </w:r>
      <w:r w:rsidR="00CE3F6C" w:rsidRPr="00CE3F6C">
        <w:rPr>
          <w:szCs w:val="22"/>
        </w:rPr>
        <w:lastRenderedPageBreak/>
        <w:t xml:space="preserve">Leistungen zum Festpreis </w:t>
      </w:r>
      <w:r w:rsidR="002175EB" w:rsidRPr="00CE3F6C">
        <w:rPr>
          <w:szCs w:val="22"/>
        </w:rPr>
        <w:t xml:space="preserve">- </w:t>
      </w:r>
      <w:r w:rsidR="000C2892" w:rsidRPr="00CE3F6C">
        <w:rPr>
          <w:szCs w:val="22"/>
        </w:rPr>
        <w:t>ihren Kunden neben den üblichen Privatgirokonto</w:t>
      </w:r>
      <w:r w:rsidR="00CE3F6C" w:rsidRPr="00CE3F6C">
        <w:rPr>
          <w:szCs w:val="22"/>
        </w:rPr>
        <w:t>-L</w:t>
      </w:r>
      <w:r w:rsidR="000C2892" w:rsidRPr="00CE3F6C">
        <w:rPr>
          <w:szCs w:val="22"/>
        </w:rPr>
        <w:t xml:space="preserve">eistungen </w:t>
      </w:r>
      <w:r w:rsidR="00DA6166">
        <w:rPr>
          <w:szCs w:val="22"/>
        </w:rPr>
        <w:t>eine Reihe</w:t>
      </w:r>
      <w:r w:rsidR="000C2892" w:rsidRPr="00CE3F6C">
        <w:rPr>
          <w:szCs w:val="22"/>
        </w:rPr>
        <w:t xml:space="preserve"> </w:t>
      </w:r>
      <w:r w:rsidR="00F272C6" w:rsidRPr="00CE3F6C">
        <w:rPr>
          <w:szCs w:val="22"/>
        </w:rPr>
        <w:t>weitere</w:t>
      </w:r>
      <w:r w:rsidR="00DA6166">
        <w:rPr>
          <w:szCs w:val="22"/>
        </w:rPr>
        <w:t>r</w:t>
      </w:r>
      <w:r w:rsidR="00F272C6" w:rsidRPr="00CE3F6C">
        <w:rPr>
          <w:szCs w:val="22"/>
        </w:rPr>
        <w:t xml:space="preserve"> Mehrwerte. Dazu gehören </w:t>
      </w:r>
      <w:r w:rsidR="000626A5" w:rsidRPr="00CE3F6C">
        <w:rPr>
          <w:szCs w:val="22"/>
        </w:rPr>
        <w:t>da</w:t>
      </w:r>
      <w:r w:rsidR="00F272C6" w:rsidRPr="00CE3F6C">
        <w:rPr>
          <w:szCs w:val="22"/>
        </w:rPr>
        <w:t xml:space="preserve">s deutschlandweit </w:t>
      </w:r>
      <w:r w:rsidR="000626A5" w:rsidRPr="00CE3F6C">
        <w:rPr>
          <w:szCs w:val="22"/>
        </w:rPr>
        <w:t>dichteste</w:t>
      </w:r>
      <w:r w:rsidR="00F272C6" w:rsidRPr="00CE3F6C">
        <w:rPr>
          <w:szCs w:val="22"/>
        </w:rPr>
        <w:t xml:space="preserve"> Geldautomatennetz mit </w:t>
      </w:r>
      <w:r w:rsidR="00DA6166">
        <w:rPr>
          <w:szCs w:val="22"/>
        </w:rPr>
        <w:t xml:space="preserve">der Möglichkeit, </w:t>
      </w:r>
      <w:r w:rsidR="00F272C6" w:rsidRPr="00CE3F6C">
        <w:rPr>
          <w:szCs w:val="22"/>
        </w:rPr>
        <w:t>kostenfrei Bargeld</w:t>
      </w:r>
      <w:r w:rsidR="00DA6166">
        <w:rPr>
          <w:szCs w:val="22"/>
        </w:rPr>
        <w:t xml:space="preserve"> </w:t>
      </w:r>
      <w:r w:rsidR="00F272C6" w:rsidRPr="00CE3F6C">
        <w:rPr>
          <w:szCs w:val="22"/>
        </w:rPr>
        <w:t xml:space="preserve">an </w:t>
      </w:r>
      <w:r w:rsidR="002175EB" w:rsidRPr="00CE3F6C">
        <w:rPr>
          <w:szCs w:val="22"/>
        </w:rPr>
        <w:t xml:space="preserve">rund 23.600 </w:t>
      </w:r>
      <w:r w:rsidR="00F272C6" w:rsidRPr="00CE3F6C">
        <w:rPr>
          <w:szCs w:val="22"/>
        </w:rPr>
        <w:t>Automaten</w:t>
      </w:r>
      <w:r w:rsidR="00DA6166">
        <w:rPr>
          <w:szCs w:val="22"/>
        </w:rPr>
        <w:t xml:space="preserve"> abzuheben</w:t>
      </w:r>
      <w:r w:rsidR="00F272C6" w:rsidRPr="00CE3F6C">
        <w:rPr>
          <w:szCs w:val="22"/>
        </w:rPr>
        <w:t>, hohe Sicherheitsstandards beim Online-Banking</w:t>
      </w:r>
      <w:r w:rsidR="000626A5" w:rsidRPr="00CE3F6C">
        <w:rPr>
          <w:szCs w:val="22"/>
        </w:rPr>
        <w:t xml:space="preserve"> (TÜV</w:t>
      </w:r>
      <w:r w:rsidR="00DA6166">
        <w:rPr>
          <w:szCs w:val="22"/>
        </w:rPr>
        <w:noBreakHyphen/>
      </w:r>
      <w:r w:rsidR="00F272C6" w:rsidRPr="00CE3F6C">
        <w:rPr>
          <w:szCs w:val="22"/>
        </w:rPr>
        <w:t xml:space="preserve">zertifiziert), </w:t>
      </w:r>
      <w:r w:rsidR="000626A5" w:rsidRPr="00CE3F6C">
        <w:rPr>
          <w:szCs w:val="22"/>
        </w:rPr>
        <w:t>Deutschlands beste</w:t>
      </w:r>
      <w:r w:rsidR="00F272C6" w:rsidRPr="00CE3F6C">
        <w:rPr>
          <w:szCs w:val="22"/>
        </w:rPr>
        <w:t xml:space="preserve"> Banking-App </w:t>
      </w:r>
      <w:r w:rsidR="00DA6166">
        <w:rPr>
          <w:szCs w:val="22"/>
        </w:rPr>
        <w:t xml:space="preserve">„Sparkasse“ </w:t>
      </w:r>
      <w:r w:rsidR="00F272C6" w:rsidRPr="00CE3F6C">
        <w:rPr>
          <w:szCs w:val="22"/>
        </w:rPr>
        <w:t xml:space="preserve">(Testsieger Stiftung Warentest Ausgabe 10/2018) sowie </w:t>
      </w:r>
      <w:r w:rsidR="00CE3F6C" w:rsidRPr="00CE3F6C">
        <w:rPr>
          <w:szCs w:val="22"/>
        </w:rPr>
        <w:t>das</w:t>
      </w:r>
      <w:r w:rsidR="00136DF0" w:rsidRPr="00CE3F6C">
        <w:rPr>
          <w:szCs w:val="22"/>
        </w:rPr>
        <w:t xml:space="preserve"> exklusives Vorteilsprogramm</w:t>
      </w:r>
      <w:r w:rsidR="00CE3F6C" w:rsidRPr="00CE3F6C">
        <w:rPr>
          <w:szCs w:val="22"/>
        </w:rPr>
        <w:t xml:space="preserve"> „München-Vorteil“</w:t>
      </w:r>
      <w:r w:rsidR="00136DF0" w:rsidRPr="00CE3F6C">
        <w:rPr>
          <w:szCs w:val="22"/>
        </w:rPr>
        <w:t>, bei dem Kunden beim Einkauf mit ihrer Sparkassen-Card bei ausgewählten regionalen Vorteils-Partnern automatisch eine</w:t>
      </w:r>
      <w:r w:rsidR="00E9160F" w:rsidRPr="00CE3F6C">
        <w:rPr>
          <w:szCs w:val="22"/>
        </w:rPr>
        <w:t xml:space="preserve"> </w:t>
      </w:r>
      <w:r w:rsidR="00136DF0" w:rsidRPr="00CE3F6C">
        <w:rPr>
          <w:szCs w:val="22"/>
        </w:rPr>
        <w:t>Gutschrif</w:t>
      </w:r>
      <w:r w:rsidR="00CE3F6C" w:rsidRPr="00CE3F6C">
        <w:rPr>
          <w:szCs w:val="22"/>
        </w:rPr>
        <w:t xml:space="preserve">t auf ihr Konto zurückerhalten. Im </w:t>
      </w:r>
      <w:r w:rsidR="00DA6166">
        <w:rPr>
          <w:szCs w:val="22"/>
        </w:rPr>
        <w:t>vergangenen</w:t>
      </w:r>
      <w:r w:rsidR="00CE3F6C" w:rsidRPr="00CE3F6C">
        <w:rPr>
          <w:szCs w:val="22"/>
        </w:rPr>
        <w:t xml:space="preserve"> Jahr hat die Stadtsparkasse München 7.000 zusätzliche Girokunden hinzugewonnen.</w:t>
      </w:r>
    </w:p>
    <w:p w:rsidR="00741AB3" w:rsidRPr="00287740" w:rsidRDefault="00741AB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741AB3" w:rsidRPr="00287740" w:rsidRDefault="00634BE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>
        <w:rPr>
          <w:sz w:val="20"/>
        </w:rPr>
        <w:t>J</w:t>
      </w:r>
      <w:r w:rsidR="00741AB3"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 w:rsidR="00741AB3">
        <w:rPr>
          <w:sz w:val="20"/>
        </w:rPr>
        <w:t>8</w:t>
      </w:r>
      <w:r w:rsidR="00741AB3"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41AB3" w:rsidRDefault="00741AB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 w:rsidR="00F51D6E"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="00E9160F">
        <w:rPr>
          <w:sz w:val="20"/>
        </w:rPr>
        <w:t xml:space="preserve"> Auszubildende (Stand </w:t>
      </w:r>
      <w:r w:rsidRPr="00287740">
        <w:rPr>
          <w:sz w:val="20"/>
        </w:rPr>
        <w:t>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</w:t>
      </w:r>
      <w:r w:rsidRPr="00287740">
        <w:rPr>
          <w:sz w:val="20"/>
        </w:rPr>
        <w:br/>
        <w:t xml:space="preserve">unter </w:t>
      </w:r>
      <w:hyperlink r:id="rId11" w:history="1">
        <w:r w:rsidRPr="00F5350B">
          <w:rPr>
            <w:rStyle w:val="Hyperlink"/>
            <w:b/>
            <w:sz w:val="20"/>
          </w:rPr>
          <w:t>www.gut-fuer-muenchen.de</w:t>
        </w:r>
      </w:hyperlink>
      <w:r w:rsidRPr="00287740">
        <w:rPr>
          <w:sz w:val="20"/>
        </w:rPr>
        <w:t>.</w:t>
      </w:r>
    </w:p>
    <w:sectPr w:rsidR="00741AB3" w:rsidSect="00944788">
      <w:footerReference w:type="default" r:id="rId12"/>
      <w:footerReference w:type="first" r:id="rId13"/>
      <w:pgSz w:w="11906" w:h="16838" w:code="9"/>
      <w:pgMar w:top="1559" w:right="1559" w:bottom="1276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6" w:rsidRDefault="00C35006">
      <w:r>
        <w:separator/>
      </w:r>
    </w:p>
  </w:endnote>
  <w:endnote w:type="continuationSeparator" w:id="0">
    <w:p w:rsidR="00C35006" w:rsidRDefault="00C3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4558F5">
      <w:rPr>
        <w:rFonts w:ascii="Sparkasse Rg" w:hAnsi="Sparkasse Rg"/>
        <w:sz w:val="14"/>
        <w:szCs w:val="14"/>
      </w:rPr>
      <w:t>Unternehmenskommunikation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="000479D0">
      <w:rPr>
        <w:rFonts w:ascii="Sparkasse Rg" w:hAnsi="Sparkasse Rg"/>
        <w:sz w:val="14"/>
        <w:szCs w:val="14"/>
      </w:rPr>
      <w:t>Presse und Externe Kommunikation</w:t>
    </w:r>
    <w:r w:rsidRPr="00214750">
      <w:rPr>
        <w:rFonts w:ascii="Sparkasse Rg" w:hAnsi="Sparkasse Rg"/>
        <w:sz w:val="14"/>
        <w:szCs w:val="14"/>
      </w:rPr>
      <w:t xml:space="preserve"> </w:t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7E8DE229" wp14:editId="242A3895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2C95F02" wp14:editId="024E9005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CE3F6C">
      <w:rPr>
        <w:rFonts w:ascii="Sparkasse Rg" w:hAnsi="Sparkasse Rg"/>
        <w:color w:val="000000"/>
        <w:sz w:val="14"/>
        <w:szCs w:val="14"/>
      </w:rPr>
      <w:t>26</w:t>
    </w:r>
    <w:r w:rsidR="00665AF9">
      <w:rPr>
        <w:rFonts w:ascii="Sparkasse Rg" w:hAnsi="Sparkasse Rg"/>
        <w:color w:val="000000"/>
        <w:sz w:val="14"/>
        <w:szCs w:val="14"/>
      </w:rPr>
      <w:t>.03</w:t>
    </w:r>
    <w:r w:rsidR="00663BAE">
      <w:rPr>
        <w:rFonts w:ascii="Sparkasse Rg" w:hAnsi="Sparkasse Rg"/>
        <w:color w:val="000000"/>
        <w:sz w:val="14"/>
        <w:szCs w:val="14"/>
      </w:rPr>
      <w:t>.201</w:t>
    </w:r>
    <w:r w:rsidR="000479D0">
      <w:rPr>
        <w:rFonts w:ascii="Sparkasse Rg" w:hAnsi="Sparkasse Rg"/>
        <w:color w:val="000000"/>
        <w:sz w:val="14"/>
        <w:szCs w:val="14"/>
      </w:rPr>
      <w:t>9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1B7580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1B7580">
      <w:rPr>
        <w:rFonts w:ascii="Sparkasse Rg" w:hAnsi="Sparkasse Rg"/>
        <w:noProof/>
        <w:color w:val="000000"/>
        <w:sz w:val="14"/>
        <w:szCs w:val="14"/>
      </w:rPr>
      <w:t>2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A616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6" w:rsidRDefault="00C35006">
      <w:r>
        <w:separator/>
      </w:r>
    </w:p>
  </w:footnote>
  <w:footnote w:type="continuationSeparator" w:id="0">
    <w:p w:rsidR="00C35006" w:rsidRDefault="00C3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0410"/>
    <w:rsid w:val="0000556D"/>
    <w:rsid w:val="00005E20"/>
    <w:rsid w:val="00007422"/>
    <w:rsid w:val="00010AF1"/>
    <w:rsid w:val="00015CD3"/>
    <w:rsid w:val="00020614"/>
    <w:rsid w:val="000360A6"/>
    <w:rsid w:val="000479D0"/>
    <w:rsid w:val="00055539"/>
    <w:rsid w:val="000626A5"/>
    <w:rsid w:val="00062D7D"/>
    <w:rsid w:val="000670A9"/>
    <w:rsid w:val="00081AC2"/>
    <w:rsid w:val="00095D4D"/>
    <w:rsid w:val="000967B7"/>
    <w:rsid w:val="000A5A30"/>
    <w:rsid w:val="000B163F"/>
    <w:rsid w:val="000C1CC8"/>
    <w:rsid w:val="000C2892"/>
    <w:rsid w:val="000C3EE7"/>
    <w:rsid w:val="000D2FA0"/>
    <w:rsid w:val="000F0DF5"/>
    <w:rsid w:val="000F3EEE"/>
    <w:rsid w:val="00114D3B"/>
    <w:rsid w:val="001213AF"/>
    <w:rsid w:val="001252E8"/>
    <w:rsid w:val="00125E0F"/>
    <w:rsid w:val="00136DF0"/>
    <w:rsid w:val="001411CD"/>
    <w:rsid w:val="001426A7"/>
    <w:rsid w:val="00143A64"/>
    <w:rsid w:val="00151818"/>
    <w:rsid w:val="0016187A"/>
    <w:rsid w:val="00163CCF"/>
    <w:rsid w:val="0018198E"/>
    <w:rsid w:val="00185953"/>
    <w:rsid w:val="00190671"/>
    <w:rsid w:val="001907AE"/>
    <w:rsid w:val="00192B17"/>
    <w:rsid w:val="001A02BA"/>
    <w:rsid w:val="001A5D02"/>
    <w:rsid w:val="001B19AB"/>
    <w:rsid w:val="001B1EBD"/>
    <w:rsid w:val="001B37B8"/>
    <w:rsid w:val="001B7442"/>
    <w:rsid w:val="001B7580"/>
    <w:rsid w:val="001C114A"/>
    <w:rsid w:val="001C188D"/>
    <w:rsid w:val="001D17D9"/>
    <w:rsid w:val="001D5E78"/>
    <w:rsid w:val="001E723E"/>
    <w:rsid w:val="001E7F63"/>
    <w:rsid w:val="001F5933"/>
    <w:rsid w:val="001F5FB2"/>
    <w:rsid w:val="001F75F8"/>
    <w:rsid w:val="00207AC4"/>
    <w:rsid w:val="00214750"/>
    <w:rsid w:val="002175EB"/>
    <w:rsid w:val="002333C4"/>
    <w:rsid w:val="002344AA"/>
    <w:rsid w:val="00242EA8"/>
    <w:rsid w:val="002431F5"/>
    <w:rsid w:val="00251EF8"/>
    <w:rsid w:val="00254A64"/>
    <w:rsid w:val="002611CB"/>
    <w:rsid w:val="002664B0"/>
    <w:rsid w:val="00274CF8"/>
    <w:rsid w:val="00291295"/>
    <w:rsid w:val="00291AE2"/>
    <w:rsid w:val="00295EB5"/>
    <w:rsid w:val="00296A00"/>
    <w:rsid w:val="00297141"/>
    <w:rsid w:val="002978E1"/>
    <w:rsid w:val="002A1F49"/>
    <w:rsid w:val="002B6528"/>
    <w:rsid w:val="002C26EC"/>
    <w:rsid w:val="002C6EA9"/>
    <w:rsid w:val="002C7923"/>
    <w:rsid w:val="002D7C25"/>
    <w:rsid w:val="002E48AC"/>
    <w:rsid w:val="003034F0"/>
    <w:rsid w:val="0030357F"/>
    <w:rsid w:val="003104EB"/>
    <w:rsid w:val="00313EF9"/>
    <w:rsid w:val="00320394"/>
    <w:rsid w:val="00322987"/>
    <w:rsid w:val="00327ABE"/>
    <w:rsid w:val="00327B22"/>
    <w:rsid w:val="00340060"/>
    <w:rsid w:val="003405AA"/>
    <w:rsid w:val="00362DFA"/>
    <w:rsid w:val="00362E72"/>
    <w:rsid w:val="003638A4"/>
    <w:rsid w:val="003737B3"/>
    <w:rsid w:val="00375842"/>
    <w:rsid w:val="00376194"/>
    <w:rsid w:val="00377B04"/>
    <w:rsid w:val="003A2A40"/>
    <w:rsid w:val="003A68D6"/>
    <w:rsid w:val="003B0B79"/>
    <w:rsid w:val="003B1007"/>
    <w:rsid w:val="003B4BC7"/>
    <w:rsid w:val="003B6B50"/>
    <w:rsid w:val="003B7F96"/>
    <w:rsid w:val="003B7F97"/>
    <w:rsid w:val="003D7C33"/>
    <w:rsid w:val="003E4B8B"/>
    <w:rsid w:val="003F7D5A"/>
    <w:rsid w:val="00402436"/>
    <w:rsid w:val="00407145"/>
    <w:rsid w:val="00412C96"/>
    <w:rsid w:val="0042734E"/>
    <w:rsid w:val="00427B75"/>
    <w:rsid w:val="00430988"/>
    <w:rsid w:val="00440CDA"/>
    <w:rsid w:val="00441686"/>
    <w:rsid w:val="004558F5"/>
    <w:rsid w:val="00456EDC"/>
    <w:rsid w:val="0045767C"/>
    <w:rsid w:val="004619C7"/>
    <w:rsid w:val="00462D68"/>
    <w:rsid w:val="00465D44"/>
    <w:rsid w:val="00472020"/>
    <w:rsid w:val="00476E88"/>
    <w:rsid w:val="00483D17"/>
    <w:rsid w:val="0048530F"/>
    <w:rsid w:val="00485EFB"/>
    <w:rsid w:val="0049187E"/>
    <w:rsid w:val="00496CAD"/>
    <w:rsid w:val="004B3D47"/>
    <w:rsid w:val="004C27E6"/>
    <w:rsid w:val="004C5C8C"/>
    <w:rsid w:val="004D5373"/>
    <w:rsid w:val="004F122C"/>
    <w:rsid w:val="004F1764"/>
    <w:rsid w:val="005006E2"/>
    <w:rsid w:val="00503155"/>
    <w:rsid w:val="00507911"/>
    <w:rsid w:val="005269D9"/>
    <w:rsid w:val="00546AB5"/>
    <w:rsid w:val="005623EE"/>
    <w:rsid w:val="00563D8D"/>
    <w:rsid w:val="00567E02"/>
    <w:rsid w:val="0057108F"/>
    <w:rsid w:val="0057216C"/>
    <w:rsid w:val="00574EC2"/>
    <w:rsid w:val="00584CFA"/>
    <w:rsid w:val="005A10DB"/>
    <w:rsid w:val="005A796D"/>
    <w:rsid w:val="005D02E0"/>
    <w:rsid w:val="005D2F0D"/>
    <w:rsid w:val="005D45BA"/>
    <w:rsid w:val="005D7A10"/>
    <w:rsid w:val="005E0329"/>
    <w:rsid w:val="005E236B"/>
    <w:rsid w:val="005E59A3"/>
    <w:rsid w:val="005F3932"/>
    <w:rsid w:val="006005DB"/>
    <w:rsid w:val="006027A4"/>
    <w:rsid w:val="00602B83"/>
    <w:rsid w:val="00603D6E"/>
    <w:rsid w:val="006057E3"/>
    <w:rsid w:val="00606DA2"/>
    <w:rsid w:val="006073F2"/>
    <w:rsid w:val="00610AB2"/>
    <w:rsid w:val="00620878"/>
    <w:rsid w:val="00634BE3"/>
    <w:rsid w:val="0063786E"/>
    <w:rsid w:val="00640E9A"/>
    <w:rsid w:val="00645D74"/>
    <w:rsid w:val="00650E4B"/>
    <w:rsid w:val="00653A8A"/>
    <w:rsid w:val="0066150D"/>
    <w:rsid w:val="00663BAE"/>
    <w:rsid w:val="00665AF9"/>
    <w:rsid w:val="00670DAF"/>
    <w:rsid w:val="006801E8"/>
    <w:rsid w:val="00693B2F"/>
    <w:rsid w:val="00695B08"/>
    <w:rsid w:val="006A79BB"/>
    <w:rsid w:val="006B18E6"/>
    <w:rsid w:val="006B3040"/>
    <w:rsid w:val="006B540C"/>
    <w:rsid w:val="006B57C5"/>
    <w:rsid w:val="006B5B35"/>
    <w:rsid w:val="006B5FA6"/>
    <w:rsid w:val="006D3EA5"/>
    <w:rsid w:val="006D4AEE"/>
    <w:rsid w:val="006D5533"/>
    <w:rsid w:val="00700A86"/>
    <w:rsid w:val="007021F8"/>
    <w:rsid w:val="00705C35"/>
    <w:rsid w:val="00714F6C"/>
    <w:rsid w:val="007217C8"/>
    <w:rsid w:val="00732595"/>
    <w:rsid w:val="0073471C"/>
    <w:rsid w:val="00741AB3"/>
    <w:rsid w:val="00763FBD"/>
    <w:rsid w:val="00764151"/>
    <w:rsid w:val="0076435C"/>
    <w:rsid w:val="00773897"/>
    <w:rsid w:val="0077406E"/>
    <w:rsid w:val="00782972"/>
    <w:rsid w:val="007830B1"/>
    <w:rsid w:val="00790AF2"/>
    <w:rsid w:val="007A4751"/>
    <w:rsid w:val="007A583E"/>
    <w:rsid w:val="007B05F7"/>
    <w:rsid w:val="007B5B79"/>
    <w:rsid w:val="007C5EDF"/>
    <w:rsid w:val="007D0AD4"/>
    <w:rsid w:val="007D4FF3"/>
    <w:rsid w:val="007D5031"/>
    <w:rsid w:val="007D7176"/>
    <w:rsid w:val="007E0374"/>
    <w:rsid w:val="007E2B23"/>
    <w:rsid w:val="007E665A"/>
    <w:rsid w:val="007E74F1"/>
    <w:rsid w:val="007F2B3E"/>
    <w:rsid w:val="007F2C39"/>
    <w:rsid w:val="007F6499"/>
    <w:rsid w:val="00800A11"/>
    <w:rsid w:val="00810024"/>
    <w:rsid w:val="00811725"/>
    <w:rsid w:val="0081452F"/>
    <w:rsid w:val="00814BF6"/>
    <w:rsid w:val="008259B4"/>
    <w:rsid w:val="00835591"/>
    <w:rsid w:val="00850014"/>
    <w:rsid w:val="008500A0"/>
    <w:rsid w:val="008620BA"/>
    <w:rsid w:val="00865789"/>
    <w:rsid w:val="00874A00"/>
    <w:rsid w:val="00876DD7"/>
    <w:rsid w:val="00882F49"/>
    <w:rsid w:val="00890FD2"/>
    <w:rsid w:val="00893898"/>
    <w:rsid w:val="00897046"/>
    <w:rsid w:val="008B383C"/>
    <w:rsid w:val="008B436A"/>
    <w:rsid w:val="008C4034"/>
    <w:rsid w:val="008D1371"/>
    <w:rsid w:val="008E537F"/>
    <w:rsid w:val="008F46BC"/>
    <w:rsid w:val="008F6454"/>
    <w:rsid w:val="00905F85"/>
    <w:rsid w:val="0091102B"/>
    <w:rsid w:val="0091543A"/>
    <w:rsid w:val="009161D0"/>
    <w:rsid w:val="0091623F"/>
    <w:rsid w:val="00931962"/>
    <w:rsid w:val="009415B4"/>
    <w:rsid w:val="00944788"/>
    <w:rsid w:val="00957C88"/>
    <w:rsid w:val="009777AC"/>
    <w:rsid w:val="00984E8D"/>
    <w:rsid w:val="00995FA3"/>
    <w:rsid w:val="009A0D78"/>
    <w:rsid w:val="009A2A45"/>
    <w:rsid w:val="009B1B10"/>
    <w:rsid w:val="009C49F4"/>
    <w:rsid w:val="009C5B65"/>
    <w:rsid w:val="009C7AE3"/>
    <w:rsid w:val="00A067F9"/>
    <w:rsid w:val="00A07EC1"/>
    <w:rsid w:val="00A111F3"/>
    <w:rsid w:val="00A12869"/>
    <w:rsid w:val="00A12AB7"/>
    <w:rsid w:val="00A16C32"/>
    <w:rsid w:val="00A4198B"/>
    <w:rsid w:val="00A4566F"/>
    <w:rsid w:val="00A564C8"/>
    <w:rsid w:val="00A578C6"/>
    <w:rsid w:val="00A71133"/>
    <w:rsid w:val="00A75F79"/>
    <w:rsid w:val="00A81B26"/>
    <w:rsid w:val="00A910CC"/>
    <w:rsid w:val="00AB2D35"/>
    <w:rsid w:val="00AC2021"/>
    <w:rsid w:val="00AC447D"/>
    <w:rsid w:val="00AD2563"/>
    <w:rsid w:val="00AD657C"/>
    <w:rsid w:val="00AF484C"/>
    <w:rsid w:val="00AF6C77"/>
    <w:rsid w:val="00B07D76"/>
    <w:rsid w:val="00B242B3"/>
    <w:rsid w:val="00B24A0C"/>
    <w:rsid w:val="00B31277"/>
    <w:rsid w:val="00B33BB5"/>
    <w:rsid w:val="00B445B5"/>
    <w:rsid w:val="00B62087"/>
    <w:rsid w:val="00B9025E"/>
    <w:rsid w:val="00B9322E"/>
    <w:rsid w:val="00B9334C"/>
    <w:rsid w:val="00B9792A"/>
    <w:rsid w:val="00BA0501"/>
    <w:rsid w:val="00BB6F83"/>
    <w:rsid w:val="00BB7F52"/>
    <w:rsid w:val="00BC0709"/>
    <w:rsid w:val="00BC33B7"/>
    <w:rsid w:val="00C13C42"/>
    <w:rsid w:val="00C13CA8"/>
    <w:rsid w:val="00C1547D"/>
    <w:rsid w:val="00C21767"/>
    <w:rsid w:val="00C25D7E"/>
    <w:rsid w:val="00C30537"/>
    <w:rsid w:val="00C35006"/>
    <w:rsid w:val="00C41AE7"/>
    <w:rsid w:val="00C43082"/>
    <w:rsid w:val="00C44FB0"/>
    <w:rsid w:val="00C540EE"/>
    <w:rsid w:val="00C60D52"/>
    <w:rsid w:val="00C61B36"/>
    <w:rsid w:val="00C6435A"/>
    <w:rsid w:val="00C66C48"/>
    <w:rsid w:val="00C70DF2"/>
    <w:rsid w:val="00C84564"/>
    <w:rsid w:val="00C93070"/>
    <w:rsid w:val="00C95403"/>
    <w:rsid w:val="00CA07A3"/>
    <w:rsid w:val="00CA37E8"/>
    <w:rsid w:val="00CA55C9"/>
    <w:rsid w:val="00CB5F59"/>
    <w:rsid w:val="00CC1493"/>
    <w:rsid w:val="00CD124C"/>
    <w:rsid w:val="00CD6DB2"/>
    <w:rsid w:val="00CE25A2"/>
    <w:rsid w:val="00CE3791"/>
    <w:rsid w:val="00CE3F6C"/>
    <w:rsid w:val="00CF4718"/>
    <w:rsid w:val="00D064D2"/>
    <w:rsid w:val="00D07837"/>
    <w:rsid w:val="00D203BA"/>
    <w:rsid w:val="00D267E3"/>
    <w:rsid w:val="00D30ECE"/>
    <w:rsid w:val="00D504DD"/>
    <w:rsid w:val="00D57A1E"/>
    <w:rsid w:val="00D70685"/>
    <w:rsid w:val="00D73955"/>
    <w:rsid w:val="00D760A9"/>
    <w:rsid w:val="00D765C5"/>
    <w:rsid w:val="00D836D5"/>
    <w:rsid w:val="00D848D7"/>
    <w:rsid w:val="00D84EF3"/>
    <w:rsid w:val="00D868C1"/>
    <w:rsid w:val="00D9067A"/>
    <w:rsid w:val="00D92C40"/>
    <w:rsid w:val="00D93332"/>
    <w:rsid w:val="00D96929"/>
    <w:rsid w:val="00DA1217"/>
    <w:rsid w:val="00DA6166"/>
    <w:rsid w:val="00DB0347"/>
    <w:rsid w:val="00DB506F"/>
    <w:rsid w:val="00DB6569"/>
    <w:rsid w:val="00DC3054"/>
    <w:rsid w:val="00DD0213"/>
    <w:rsid w:val="00DD4BF8"/>
    <w:rsid w:val="00DD66FA"/>
    <w:rsid w:val="00DD7050"/>
    <w:rsid w:val="00DE318C"/>
    <w:rsid w:val="00DE3AFB"/>
    <w:rsid w:val="00DF2EA4"/>
    <w:rsid w:val="00E00068"/>
    <w:rsid w:val="00E1552C"/>
    <w:rsid w:val="00E23BAB"/>
    <w:rsid w:val="00E245B8"/>
    <w:rsid w:val="00E24EFD"/>
    <w:rsid w:val="00E37076"/>
    <w:rsid w:val="00E37BD0"/>
    <w:rsid w:val="00E469FB"/>
    <w:rsid w:val="00E52985"/>
    <w:rsid w:val="00E5361A"/>
    <w:rsid w:val="00E544E1"/>
    <w:rsid w:val="00E56942"/>
    <w:rsid w:val="00E60DC6"/>
    <w:rsid w:val="00E71333"/>
    <w:rsid w:val="00E85C85"/>
    <w:rsid w:val="00E906CB"/>
    <w:rsid w:val="00E9160F"/>
    <w:rsid w:val="00E922B2"/>
    <w:rsid w:val="00E9584D"/>
    <w:rsid w:val="00E9624E"/>
    <w:rsid w:val="00EB4C12"/>
    <w:rsid w:val="00EE1275"/>
    <w:rsid w:val="00EF6DFB"/>
    <w:rsid w:val="00F01542"/>
    <w:rsid w:val="00F06BA4"/>
    <w:rsid w:val="00F11DC0"/>
    <w:rsid w:val="00F147EF"/>
    <w:rsid w:val="00F17149"/>
    <w:rsid w:val="00F23673"/>
    <w:rsid w:val="00F23DDC"/>
    <w:rsid w:val="00F24BCE"/>
    <w:rsid w:val="00F272C6"/>
    <w:rsid w:val="00F44857"/>
    <w:rsid w:val="00F45B13"/>
    <w:rsid w:val="00F51D6E"/>
    <w:rsid w:val="00F61F5C"/>
    <w:rsid w:val="00F81984"/>
    <w:rsid w:val="00F851CB"/>
    <w:rsid w:val="00F870D0"/>
    <w:rsid w:val="00F9337C"/>
    <w:rsid w:val="00F965A6"/>
    <w:rsid w:val="00FA7C3E"/>
    <w:rsid w:val="00FC7838"/>
    <w:rsid w:val="00FC7C79"/>
    <w:rsid w:val="00FE0633"/>
    <w:rsid w:val="00FE137C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t-fuer-muench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skm.de/de/home/produkte/konten/girokonto-komfort.html?n=tr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AD36-C61E-4B71-97A5-89ADFB0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D54551C0.dotm</Template>
  <TotalTime>0</TotalTime>
  <Pages>2</Pages>
  <Words>437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3791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Dr. Joachim Fröhler</cp:lastModifiedBy>
  <cp:revision>2</cp:revision>
  <cp:lastPrinted>2019-03-25T14:48:00Z</cp:lastPrinted>
  <dcterms:created xsi:type="dcterms:W3CDTF">2019-03-26T09:12:00Z</dcterms:created>
  <dcterms:modified xsi:type="dcterms:W3CDTF">2019-03-26T09:12:00Z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Sensitivität">
    <vt:lpwstr>S0 - undefiniert</vt:lpwstr>
  </property>
</Properties>
</file>