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00B" w:rsidRPr="00D21491" w:rsidRDefault="008035AD" w:rsidP="006910C3">
      <w:pPr>
        <w:tabs>
          <w:tab w:val="left" w:pos="8288"/>
        </w:tabs>
        <w:rPr>
          <w:rFonts w:ascii="Arial" w:hAnsi="Arial" w:cs="Arial"/>
          <w:sz w:val="22"/>
          <w:szCs w:val="22"/>
        </w:rPr>
      </w:pPr>
      <w:r w:rsidRPr="00D21491">
        <w:rPr>
          <w:rFonts w:ascii="Arial" w:hAnsi="Arial" w:cs="Arial"/>
          <w:sz w:val="22"/>
          <w:szCs w:val="22"/>
        </w:rPr>
        <w:t xml:space="preserve">Pressmeddelande </w:t>
      </w:r>
      <w:r w:rsidR="00922318">
        <w:rPr>
          <w:rFonts w:ascii="Arial" w:hAnsi="Arial" w:cs="Arial"/>
          <w:sz w:val="22"/>
          <w:szCs w:val="22"/>
        </w:rPr>
        <w:t>2017-12</w:t>
      </w:r>
      <w:r w:rsidR="00D21491" w:rsidRPr="00D21491">
        <w:rPr>
          <w:rFonts w:ascii="Arial" w:hAnsi="Arial" w:cs="Arial"/>
          <w:sz w:val="22"/>
          <w:szCs w:val="22"/>
        </w:rPr>
        <w:t>-</w:t>
      </w:r>
      <w:r w:rsidR="00922318">
        <w:rPr>
          <w:rFonts w:ascii="Arial" w:hAnsi="Arial" w:cs="Arial"/>
          <w:sz w:val="22"/>
          <w:szCs w:val="22"/>
        </w:rPr>
        <w:t>05</w:t>
      </w:r>
      <w:bookmarkStart w:id="0" w:name="_GoBack"/>
      <w:bookmarkEnd w:id="0"/>
    </w:p>
    <w:p w:rsidR="001E2BC9" w:rsidRPr="00D21491" w:rsidRDefault="001E2BC9" w:rsidP="006910C3">
      <w:pPr>
        <w:tabs>
          <w:tab w:val="left" w:pos="8288"/>
        </w:tabs>
        <w:rPr>
          <w:rFonts w:ascii="Arial" w:hAnsi="Arial" w:cs="Arial"/>
          <w:sz w:val="22"/>
          <w:szCs w:val="22"/>
        </w:rPr>
      </w:pPr>
    </w:p>
    <w:p w:rsidR="006C03B8" w:rsidRPr="00D21491" w:rsidRDefault="006C03B8" w:rsidP="004B2004">
      <w:pPr>
        <w:rPr>
          <w:rFonts w:ascii="Arial" w:hAnsi="Arial" w:cs="Arial"/>
          <w:b/>
          <w:sz w:val="28"/>
        </w:rPr>
      </w:pPr>
    </w:p>
    <w:p w:rsidR="00D21491" w:rsidRDefault="00D21491" w:rsidP="00D21491">
      <w:pPr>
        <w:rPr>
          <w:rFonts w:ascii="Arial" w:hAnsi="Arial" w:cs="Arial"/>
          <w:b/>
          <w:bCs/>
          <w:noProof/>
          <w:sz w:val="28"/>
          <w:szCs w:val="28"/>
          <w:lang w:val="en-US" w:eastAsia="en-US"/>
        </w:rPr>
      </w:pPr>
    </w:p>
    <w:p w:rsidR="006C03B8" w:rsidRPr="00D21491" w:rsidRDefault="00D21491" w:rsidP="00D21491">
      <w:pPr>
        <w:rPr>
          <w:rFonts w:ascii="Arial" w:hAnsi="Arial" w:cs="Arial"/>
          <w:b/>
          <w:bCs/>
          <w:noProof/>
          <w:sz w:val="28"/>
          <w:szCs w:val="28"/>
          <w:lang w:val="en-US" w:eastAsia="en-US"/>
        </w:rPr>
      </w:pPr>
      <w:r w:rsidRPr="00D21491">
        <w:rPr>
          <w:rFonts w:ascii="Arial" w:hAnsi="Arial" w:cs="Arial"/>
          <w:b/>
          <w:bCs/>
          <w:noProof/>
          <w:sz w:val="28"/>
          <w:szCs w:val="28"/>
          <w:lang w:val="en-US" w:eastAsia="en-US"/>
        </w:rPr>
        <w:t>Rittal och Hewlett Packard Enterprise</w:t>
      </w:r>
    </w:p>
    <w:p w:rsidR="00D21491" w:rsidRPr="00D21491" w:rsidRDefault="00D21491" w:rsidP="00D21491">
      <w:pPr>
        <w:rPr>
          <w:rFonts w:ascii="Arial" w:hAnsi="Arial" w:cs="Arial"/>
          <w:b/>
          <w:sz w:val="28"/>
          <w:szCs w:val="28"/>
        </w:rPr>
      </w:pPr>
      <w:r w:rsidRPr="00D21491">
        <w:rPr>
          <w:rFonts w:ascii="Arial" w:hAnsi="Arial" w:cs="Arial"/>
          <w:b/>
          <w:bCs/>
          <w:noProof/>
          <w:sz w:val="28"/>
          <w:szCs w:val="28"/>
          <w:lang w:val="en-US" w:eastAsia="en-US"/>
        </w:rPr>
        <w:t>samarbetar för IoT och IT Edge</w:t>
      </w:r>
    </w:p>
    <w:p w:rsidR="00D21491" w:rsidRPr="00D21491" w:rsidRDefault="00D21491" w:rsidP="005263B4">
      <w:pPr>
        <w:rPr>
          <w:rFonts w:ascii="Arial" w:hAnsi="Arial" w:cs="Arial"/>
          <w:b/>
          <w:i/>
          <w:sz w:val="22"/>
        </w:rPr>
      </w:pPr>
    </w:p>
    <w:p w:rsidR="00D21491" w:rsidRPr="00D21491" w:rsidRDefault="00D21491" w:rsidP="00D21491">
      <w:pPr>
        <w:rPr>
          <w:rFonts w:ascii="Arial" w:hAnsi="Arial" w:cs="Arial"/>
          <w:b/>
          <w:noProof/>
          <w:sz w:val="22"/>
          <w:szCs w:val="22"/>
          <w:lang w:val="en-US" w:eastAsia="en-US"/>
        </w:rPr>
      </w:pPr>
      <w:r w:rsidRPr="00D21491">
        <w:rPr>
          <w:rFonts w:ascii="Arial" w:hAnsi="Arial" w:cs="Arial"/>
          <w:b/>
          <w:noProof/>
          <w:sz w:val="22"/>
          <w:szCs w:val="22"/>
          <w:lang w:val="en-US" w:eastAsia="en-US"/>
        </w:rPr>
        <w:t>Rittal, världens största tillverkare av IT-rack, kommer att samarbeta med Hewlett Packard Enterprise (HPE) för att gemensamt leverera modulära datacenterlösningar för den globala marknaden. Spetsen är riktad mot IoT och IT Edge.</w:t>
      </w:r>
    </w:p>
    <w:p w:rsidR="00D21491" w:rsidRPr="00D21491" w:rsidRDefault="00D21491" w:rsidP="00D21491">
      <w:pPr>
        <w:rPr>
          <w:rFonts w:ascii="Arial" w:hAnsi="Arial" w:cs="Arial"/>
          <w:noProof/>
          <w:sz w:val="22"/>
          <w:szCs w:val="22"/>
          <w:lang w:val="en-US" w:eastAsia="en-US"/>
        </w:rPr>
      </w:pPr>
      <w:r w:rsidRPr="00D21491">
        <w:rPr>
          <w:rFonts w:ascii="Arial" w:hAnsi="Arial" w:cs="Arial"/>
          <w:noProof/>
          <w:sz w:val="22"/>
          <w:szCs w:val="22"/>
        </w:rPr>
        <w:drawing>
          <wp:anchor distT="0" distB="0" distL="114300" distR="114300" simplePos="0" relativeHeight="251661312" behindDoc="1" locked="0" layoutInCell="1" allowOverlap="1">
            <wp:simplePos x="0" y="0"/>
            <wp:positionH relativeFrom="column">
              <wp:posOffset>4433570</wp:posOffset>
            </wp:positionH>
            <wp:positionV relativeFrom="paragraph">
              <wp:posOffset>93980</wp:posOffset>
            </wp:positionV>
            <wp:extent cx="2159635" cy="1559560"/>
            <wp:effectExtent l="0" t="0" r="0" b="2540"/>
            <wp:wrapTight wrapText="bothSides">
              <wp:wrapPolygon edited="0">
                <wp:start x="0" y="0"/>
                <wp:lineTo x="0" y="21371"/>
                <wp:lineTo x="21340" y="21371"/>
                <wp:lineTo x="21340" y="0"/>
                <wp:lineTo x="0" y="0"/>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i1704050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9635" cy="1559560"/>
                    </a:xfrm>
                    <a:prstGeom prst="rect">
                      <a:avLst/>
                    </a:prstGeom>
                  </pic:spPr>
                </pic:pic>
              </a:graphicData>
            </a:graphic>
            <wp14:sizeRelH relativeFrom="margin">
              <wp14:pctWidth>0</wp14:pctWidth>
            </wp14:sizeRelH>
            <wp14:sizeRelV relativeFrom="margin">
              <wp14:pctHeight>0</wp14:pctHeight>
            </wp14:sizeRelV>
          </wp:anchor>
        </w:drawing>
      </w:r>
    </w:p>
    <w:p w:rsidR="00D21491" w:rsidRDefault="00D21491" w:rsidP="00D21491">
      <w:pPr>
        <w:rPr>
          <w:rFonts w:ascii="Arial" w:hAnsi="Arial" w:cs="Arial"/>
          <w:noProof/>
          <w:sz w:val="22"/>
          <w:szCs w:val="22"/>
          <w:lang w:val="en-US" w:eastAsia="en-US"/>
        </w:rPr>
      </w:pPr>
    </w:p>
    <w:p w:rsidR="00D21491" w:rsidRPr="00D21491" w:rsidRDefault="00D21491" w:rsidP="00D21491">
      <w:pPr>
        <w:rPr>
          <w:rFonts w:ascii="Arial" w:hAnsi="Arial" w:cs="Arial"/>
          <w:noProof/>
          <w:sz w:val="22"/>
          <w:szCs w:val="22"/>
          <w:lang w:val="en-US" w:eastAsia="en-US"/>
        </w:rPr>
      </w:pPr>
      <w:r w:rsidRPr="00D21491">
        <w:rPr>
          <w:rFonts w:ascii="Arial" w:hAnsi="Arial" w:cs="Arial"/>
          <w:noProof/>
          <w:sz w:val="22"/>
          <w:szCs w:val="22"/>
          <w:lang w:val="en-US" w:eastAsia="en-US"/>
        </w:rPr>
        <w:t>Till det gemensamma marknadserbjudandet tillför Rittal sin breda portfölj av modulära och skalbara</w:t>
      </w:r>
      <w:r w:rsidRPr="00D21491">
        <w:rPr>
          <w:rFonts w:ascii="Arial" w:hAnsi="Arial" w:cs="Arial"/>
          <w:noProof/>
          <w:sz w:val="22"/>
          <w:szCs w:val="22"/>
          <w:lang w:val="en-US" w:eastAsia="en-US"/>
        </w:rPr>
        <w:t xml:space="preserve"> </w:t>
      </w:r>
      <w:r w:rsidRPr="00D21491">
        <w:rPr>
          <w:rFonts w:ascii="Arial" w:hAnsi="Arial" w:cs="Arial"/>
          <w:noProof/>
          <w:sz w:val="22"/>
          <w:szCs w:val="22"/>
          <w:lang w:val="en-US" w:eastAsia="en-US"/>
        </w:rPr>
        <w:t>datacenterlösningar, från mikrodatacenter till stora modulära containerlösningar. Detta kompletteras med HPE Pointnext-tjänster.</w:t>
      </w:r>
    </w:p>
    <w:p w:rsidR="00D21491" w:rsidRPr="00D21491" w:rsidRDefault="00D21491" w:rsidP="00D21491">
      <w:pPr>
        <w:rPr>
          <w:rFonts w:ascii="Arial" w:hAnsi="Arial" w:cs="Arial"/>
          <w:noProof/>
          <w:sz w:val="22"/>
          <w:szCs w:val="22"/>
          <w:lang w:val="en-US" w:eastAsia="en-US"/>
        </w:rPr>
      </w:pPr>
    </w:p>
    <w:p w:rsidR="00D21491" w:rsidRPr="00D21491" w:rsidRDefault="00D21491" w:rsidP="00D21491">
      <w:pPr>
        <w:rPr>
          <w:rFonts w:ascii="Arial" w:hAnsi="Arial" w:cs="Arial"/>
          <w:noProof/>
          <w:sz w:val="22"/>
          <w:szCs w:val="22"/>
          <w:lang w:val="en-US" w:eastAsia="en-US"/>
        </w:rPr>
      </w:pPr>
      <w:r w:rsidRPr="00D21491">
        <w:rPr>
          <w:rFonts w:ascii="Arial" w:hAnsi="Arial" w:cs="Arial"/>
          <w:noProof/>
        </w:rPr>
        <mc:AlternateContent>
          <mc:Choice Requires="wps">
            <w:drawing>
              <wp:anchor distT="45720" distB="45720" distL="114300" distR="114300" simplePos="0" relativeHeight="251657216" behindDoc="0" locked="0" layoutInCell="1" allowOverlap="1">
                <wp:simplePos x="0" y="0"/>
                <wp:positionH relativeFrom="page">
                  <wp:posOffset>5255260</wp:posOffset>
                </wp:positionH>
                <wp:positionV relativeFrom="paragraph">
                  <wp:posOffset>585470</wp:posOffset>
                </wp:positionV>
                <wp:extent cx="2301875" cy="695325"/>
                <wp:effectExtent l="0" t="0" r="3175" b="9525"/>
                <wp:wrapSquare wrapText="bothSides"/>
                <wp:docPr id="1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82C" w:rsidRPr="00D21491" w:rsidRDefault="00D21491">
                            <w:pPr>
                              <w:rPr>
                                <w:rFonts w:ascii="Arial" w:hAnsi="Arial" w:cs="Arial"/>
                                <w:i/>
                                <w:sz w:val="16"/>
                                <w:szCs w:val="16"/>
                              </w:rPr>
                            </w:pPr>
                            <w:r w:rsidRPr="00D21491">
                              <w:rPr>
                                <w:rFonts w:ascii="Arial" w:hAnsi="Arial" w:cs="Arial"/>
                                <w:noProof/>
                                <w:sz w:val="16"/>
                                <w:szCs w:val="16"/>
                                <w:lang w:val="en-US" w:eastAsia="en-US"/>
                              </w:rPr>
                              <w:t>Rittal, världens största tillverkare av IT-rack, kommer att samarbeta med Hewlett Packard Enterprise (HPE) för att gemensamt leverera modulära datacenterlösningar för den globala marknaden.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413.8pt;margin-top:46.1pt;width:181.25pt;height:54.7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J1hgIAABc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" stroked="f">
                <v:textbox>
                  <w:txbxContent>
                    <w:p w:rsidR="0075082C" w:rsidRPr="00D21491" w:rsidRDefault="00D21491">
                      <w:pPr>
                        <w:rPr>
                          <w:rFonts w:ascii="Arial" w:hAnsi="Arial" w:cs="Arial"/>
                          <w:i/>
                          <w:sz w:val="16"/>
                          <w:szCs w:val="16"/>
                        </w:rPr>
                      </w:pPr>
                      <w:r w:rsidRPr="00D21491">
                        <w:rPr>
                          <w:rFonts w:ascii="Arial" w:hAnsi="Arial" w:cs="Arial"/>
                          <w:noProof/>
                          <w:sz w:val="16"/>
                          <w:szCs w:val="16"/>
                          <w:lang w:val="en-US" w:eastAsia="en-US"/>
                        </w:rPr>
                        <w:t>Rittal, världens största tillverkare av IT-rack, kommer att samarbeta med Hewlett Packard Enterprise (HPE) för att gemensamt leverera modulära datacenterlösningar för den globala marknaden.</w:t>
                      </w:r>
                    </w:p>
                  </w:txbxContent>
                </v:textbox>
                <w10:wrap type="square" anchorx="page"/>
              </v:shape>
            </w:pict>
          </mc:Fallback>
        </mc:AlternateContent>
      </w:r>
      <w:r w:rsidRPr="00D21491">
        <w:rPr>
          <w:rFonts w:ascii="Arial" w:hAnsi="Arial" w:cs="Arial"/>
          <w:noProof/>
          <w:sz w:val="22"/>
          <w:szCs w:val="22"/>
          <w:lang w:val="en-US" w:eastAsia="en-US"/>
        </w:rPr>
        <w:t>Partnerskapet kommer att erbjuda kompletta IT-lösningar och kompetenser, vilket ger kunder över hela världen det stöd, utrustning och konsulttjänster som behövs för att utnyttja de senaste IoT- och IT Edge-kraven.</w:t>
      </w:r>
    </w:p>
    <w:p w:rsidR="00D21491" w:rsidRPr="00D21491" w:rsidRDefault="00D21491" w:rsidP="00D21491">
      <w:pPr>
        <w:rPr>
          <w:rFonts w:ascii="Arial" w:hAnsi="Arial" w:cs="Arial"/>
          <w:noProof/>
          <w:sz w:val="22"/>
          <w:szCs w:val="22"/>
          <w:lang w:val="en-US" w:eastAsia="en-US"/>
        </w:rPr>
      </w:pPr>
    </w:p>
    <w:p w:rsidR="00D21491" w:rsidRPr="00D21491" w:rsidRDefault="00D21491" w:rsidP="00D21491">
      <w:pPr>
        <w:rPr>
          <w:rFonts w:ascii="Arial" w:hAnsi="Arial" w:cs="Arial"/>
          <w:noProof/>
          <w:sz w:val="22"/>
          <w:szCs w:val="22"/>
          <w:lang w:val="en-US" w:eastAsia="en-US"/>
        </w:rPr>
      </w:pPr>
      <w:r w:rsidRPr="00D21491">
        <w:rPr>
          <w:rFonts w:ascii="Arial" w:hAnsi="Arial" w:cs="Arial"/>
          <w:noProof/>
        </w:rPr>
        <w:drawing>
          <wp:anchor distT="0" distB="0" distL="114300" distR="114300" simplePos="0" relativeHeight="251660288" behindDoc="1" locked="0" layoutInCell="1" allowOverlap="1">
            <wp:simplePos x="0" y="0"/>
            <wp:positionH relativeFrom="column">
              <wp:posOffset>4434205</wp:posOffset>
            </wp:positionH>
            <wp:positionV relativeFrom="paragraph">
              <wp:posOffset>507365</wp:posOffset>
            </wp:positionV>
            <wp:extent cx="2160000" cy="1558800"/>
            <wp:effectExtent l="0" t="0" r="0" b="3810"/>
            <wp:wrapTight wrapText="bothSides">
              <wp:wrapPolygon edited="0">
                <wp:start x="0" y="0"/>
                <wp:lineTo x="0" y="21389"/>
                <wp:lineTo x="21340" y="21389"/>
                <wp:lineTo x="21340"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i172004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558800"/>
                    </a:xfrm>
                    <a:prstGeom prst="rect">
                      <a:avLst/>
                    </a:prstGeom>
                  </pic:spPr>
                </pic:pic>
              </a:graphicData>
            </a:graphic>
            <wp14:sizeRelH relativeFrom="margin">
              <wp14:pctWidth>0</wp14:pctWidth>
            </wp14:sizeRelH>
            <wp14:sizeRelV relativeFrom="margin">
              <wp14:pctHeight>0</wp14:pctHeight>
            </wp14:sizeRelV>
          </wp:anchor>
        </w:drawing>
      </w:r>
      <w:r w:rsidRPr="00D21491">
        <w:rPr>
          <w:rFonts w:ascii="Arial" w:hAnsi="Arial" w:cs="Arial"/>
          <w:noProof/>
          <w:sz w:val="22"/>
          <w:szCs w:val="22"/>
          <w:lang w:val="en-US" w:eastAsia="en-US"/>
        </w:rPr>
        <w:t>– Hewlett Packard Enterprise är en värdefull partner för Rittal, som ger oss en bredare räckvidd för att snabbt hjälpa kunder med avancerade datacenterlösningar enligt deras behov", säger Andreas Keiger, försäljningschef Rittal.</w:t>
      </w:r>
    </w:p>
    <w:p w:rsidR="00D21491" w:rsidRPr="00D21491" w:rsidRDefault="00D21491" w:rsidP="00D21491">
      <w:pPr>
        <w:rPr>
          <w:rFonts w:ascii="Arial" w:hAnsi="Arial" w:cs="Arial"/>
          <w:noProof/>
          <w:sz w:val="22"/>
          <w:szCs w:val="22"/>
          <w:lang w:val="en-US" w:eastAsia="en-US"/>
        </w:rPr>
      </w:pPr>
    </w:p>
    <w:p w:rsidR="00D21491" w:rsidRPr="00D21491" w:rsidRDefault="00D21491" w:rsidP="00D21491">
      <w:pPr>
        <w:rPr>
          <w:rFonts w:ascii="Arial" w:hAnsi="Arial" w:cs="Arial"/>
          <w:noProof/>
          <w:sz w:val="22"/>
          <w:szCs w:val="22"/>
          <w:lang w:val="en-US" w:eastAsia="en-US"/>
        </w:rPr>
      </w:pPr>
      <w:r w:rsidRPr="00D21491">
        <w:rPr>
          <w:rFonts w:ascii="Arial" w:hAnsi="Arial" w:cs="Arial"/>
          <w:noProof/>
          <w:sz w:val="22"/>
          <w:szCs w:val="22"/>
          <w:lang w:val="en-US" w:eastAsia="en-US"/>
        </w:rPr>
        <w:t xml:space="preserve">– Rittals modulära system för IT-infrastruktur passar perfekt med våra egna erbjudanden och möjligheter, vilket hjälper till att ge kunderna en förenklad och sömlös upplevelse, kommenterar Brian Whelan, WW Director Data Center Facilities, HPE. </w:t>
      </w:r>
    </w:p>
    <w:p w:rsidR="00D21491" w:rsidRPr="00D21491" w:rsidRDefault="00D21491" w:rsidP="00D21491">
      <w:pPr>
        <w:pStyle w:val="Liststycke"/>
        <w:rPr>
          <w:rFonts w:ascii="Arial" w:hAnsi="Arial" w:cs="Arial"/>
          <w:noProof/>
          <w:sz w:val="22"/>
          <w:szCs w:val="22"/>
          <w:lang w:val="en-US" w:eastAsia="en-US"/>
        </w:rPr>
      </w:pPr>
    </w:p>
    <w:p w:rsidR="00D21491" w:rsidRDefault="00D21491" w:rsidP="00D21491">
      <w:pPr>
        <w:rPr>
          <w:rFonts w:ascii="Arial" w:hAnsi="Arial" w:cs="Arial"/>
          <w:noProof/>
          <w:sz w:val="22"/>
          <w:szCs w:val="22"/>
          <w:lang w:val="en-US" w:eastAsia="en-US"/>
        </w:rPr>
      </w:pPr>
      <w:r w:rsidRPr="00D21491">
        <w:rPr>
          <w:rFonts w:ascii="Arial" w:hAnsi="Arial" w:cs="Arial"/>
          <w:noProof/>
        </w:rPr>
        <mc:AlternateContent>
          <mc:Choice Requires="wps">
            <w:drawing>
              <wp:anchor distT="45720" distB="45720" distL="114300" distR="114300" simplePos="0" relativeHeight="251663360" behindDoc="0" locked="0" layoutInCell="1" allowOverlap="1" wp14:anchorId="1BF106A7" wp14:editId="0898F855">
                <wp:simplePos x="0" y="0"/>
                <wp:positionH relativeFrom="page">
                  <wp:posOffset>5255260</wp:posOffset>
                </wp:positionH>
                <wp:positionV relativeFrom="paragraph">
                  <wp:posOffset>192405</wp:posOffset>
                </wp:positionV>
                <wp:extent cx="2301875" cy="990600"/>
                <wp:effectExtent l="0" t="0" r="3175" b="0"/>
                <wp:wrapSquare wrapText="bothSides"/>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491" w:rsidRPr="00D21491" w:rsidRDefault="00D21491" w:rsidP="00D21491">
                            <w:pPr>
                              <w:rPr>
                                <w:rFonts w:ascii="Arial" w:hAnsi="Arial" w:cs="Arial"/>
                                <w:sz w:val="16"/>
                                <w:szCs w:val="16"/>
                              </w:rPr>
                            </w:pPr>
                            <w:r w:rsidRPr="00D21491">
                              <w:rPr>
                                <w:rFonts w:ascii="Arial" w:hAnsi="Arial" w:cs="Arial"/>
                                <w:noProof/>
                                <w:sz w:val="16"/>
                                <w:szCs w:val="16"/>
                                <w:lang w:val="en-US" w:eastAsia="en-US"/>
                              </w:rPr>
                              <w:t>Partnerskapet mellan Rittal och HPE undertecknades den 13 mars 2017 i New York: Från vänster: Andreas Keiger (Rittal), Mark Lepore, Brian Whelan, David Winn (HPE), Markus Fischbach Rittal), Mike Fallos (HPE), Ray Snider, Thomas Schreiner och Dirk Miller (Rittal).</w:t>
                            </w:r>
                          </w:p>
                          <w:p w:rsidR="00D21491" w:rsidRPr="00D21491" w:rsidRDefault="00D21491" w:rsidP="00D21491">
                            <w:pPr>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106A7" id="_x0000_s1027" type="#_x0000_t202" style="position:absolute;margin-left:413.8pt;margin-top:15.15pt;width:181.25pt;height:78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kz1gw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" stroked="f">
                <v:textbox>
                  <w:txbxContent>
                    <w:p w:rsidR="00D21491" w:rsidRPr="00D21491" w:rsidRDefault="00D21491" w:rsidP="00D21491">
                      <w:pPr>
                        <w:rPr>
                          <w:rFonts w:ascii="Arial" w:hAnsi="Arial" w:cs="Arial"/>
                          <w:sz w:val="16"/>
                          <w:szCs w:val="16"/>
                        </w:rPr>
                      </w:pPr>
                      <w:r w:rsidRPr="00D21491">
                        <w:rPr>
                          <w:rFonts w:ascii="Arial" w:hAnsi="Arial" w:cs="Arial"/>
                          <w:noProof/>
                          <w:sz w:val="16"/>
                          <w:szCs w:val="16"/>
                          <w:lang w:val="en-US" w:eastAsia="en-US"/>
                        </w:rPr>
                        <w:t>Partnerskapet mellan Rittal och HPE undertecknades den 13 mars 2017 i New York: Från vänster: Andreas Keiger (Rittal), Mark Lepore, Brian Whelan, David Winn (HPE), Markus Fischbach Rittal), Mike Fallos (HPE), Ray Snider, Thomas Schreiner och Dirk Miller (Rittal).</w:t>
                      </w:r>
                    </w:p>
                    <w:p w:rsidR="00D21491" w:rsidRPr="00D21491" w:rsidRDefault="00D21491" w:rsidP="00D21491">
                      <w:pPr>
                        <w:rPr>
                          <w:rFonts w:ascii="Arial" w:hAnsi="Arial" w:cs="Arial"/>
                          <w:i/>
                          <w:sz w:val="16"/>
                          <w:szCs w:val="16"/>
                        </w:rPr>
                      </w:pPr>
                    </w:p>
                  </w:txbxContent>
                </v:textbox>
                <w10:wrap type="square" anchorx="page"/>
              </v:shape>
            </w:pict>
          </mc:Fallback>
        </mc:AlternateContent>
      </w:r>
      <w:r w:rsidRPr="00D21491">
        <w:rPr>
          <w:rFonts w:ascii="Arial" w:hAnsi="Arial" w:cs="Arial"/>
          <w:noProof/>
          <w:sz w:val="22"/>
          <w:szCs w:val="22"/>
          <w:lang w:val="en-US" w:eastAsia="en-US"/>
        </w:rPr>
        <w:t>Partnerskapet kommer att fokusera på marknader som kräver "plug and play" Hybrid Cloud och Edge-lösningar. Kundfördelarna är datacenterprestanda i framkant, smidighet, beprövad teknik, snabb och enkel implementering, samt kostnads- och energieffektivitet.</w:t>
      </w:r>
    </w:p>
    <w:p w:rsidR="00D21491" w:rsidRDefault="00D21491" w:rsidP="00D21491">
      <w:pPr>
        <w:rPr>
          <w:rFonts w:ascii="Arial" w:hAnsi="Arial" w:cs="Arial"/>
          <w:noProof/>
          <w:sz w:val="22"/>
          <w:szCs w:val="22"/>
          <w:lang w:val="en-US" w:eastAsia="en-US"/>
        </w:rPr>
      </w:pPr>
    </w:p>
    <w:p w:rsidR="00D21491" w:rsidRDefault="00D21491" w:rsidP="00D21491">
      <w:pPr>
        <w:rPr>
          <w:rFonts w:ascii="Arial" w:hAnsi="Arial" w:cs="Arial"/>
          <w:noProof/>
          <w:sz w:val="22"/>
          <w:szCs w:val="22"/>
          <w:lang w:val="en-US" w:eastAsia="en-US"/>
        </w:rPr>
      </w:pPr>
    </w:p>
    <w:p w:rsidR="00D21491" w:rsidRDefault="00D21491" w:rsidP="00D21491">
      <w:pPr>
        <w:rPr>
          <w:rFonts w:ascii="Arial" w:hAnsi="Arial" w:cs="Arial"/>
          <w:noProof/>
          <w:sz w:val="22"/>
          <w:szCs w:val="22"/>
          <w:lang w:val="en-US" w:eastAsia="en-US"/>
        </w:rPr>
      </w:pPr>
    </w:p>
    <w:p w:rsidR="00D21491" w:rsidRPr="00D21491" w:rsidRDefault="00D21491" w:rsidP="00D21491">
      <w:pPr>
        <w:rPr>
          <w:rFonts w:ascii="Arial" w:hAnsi="Arial" w:cs="Arial"/>
          <w:noProof/>
          <w:sz w:val="22"/>
          <w:szCs w:val="22"/>
          <w:lang w:val="en-US" w:eastAsia="en-US"/>
        </w:rPr>
      </w:pPr>
    </w:p>
    <w:p w:rsidR="005263B4" w:rsidRPr="00D21491" w:rsidRDefault="005263B4" w:rsidP="005263B4">
      <w:pPr>
        <w:rPr>
          <w:rFonts w:ascii="Arial" w:hAnsi="Arial" w:cs="Arial"/>
          <w:bCs/>
          <w:sz w:val="18"/>
          <w:szCs w:val="18"/>
          <w:u w:val="single"/>
        </w:rPr>
      </w:pPr>
      <w:r w:rsidRPr="00D21491">
        <w:rPr>
          <w:rFonts w:ascii="Arial" w:hAnsi="Arial" w:cs="Arial"/>
          <w:bCs/>
          <w:sz w:val="18"/>
          <w:szCs w:val="18"/>
          <w:u w:val="single"/>
        </w:rPr>
        <w:tab/>
      </w:r>
      <w:r w:rsidRPr="00D21491">
        <w:rPr>
          <w:rFonts w:ascii="Arial" w:hAnsi="Arial" w:cs="Arial"/>
          <w:bCs/>
          <w:sz w:val="18"/>
          <w:szCs w:val="18"/>
          <w:u w:val="single"/>
        </w:rPr>
        <w:tab/>
      </w:r>
      <w:r w:rsidRPr="00D21491">
        <w:rPr>
          <w:rFonts w:ascii="Arial" w:hAnsi="Arial" w:cs="Arial"/>
          <w:bCs/>
          <w:sz w:val="18"/>
          <w:szCs w:val="18"/>
          <w:u w:val="single"/>
        </w:rPr>
        <w:tab/>
      </w:r>
      <w:r w:rsidRPr="00D21491">
        <w:rPr>
          <w:rFonts w:ascii="Arial" w:hAnsi="Arial" w:cs="Arial"/>
          <w:bCs/>
          <w:sz w:val="18"/>
          <w:szCs w:val="18"/>
          <w:u w:val="single"/>
        </w:rPr>
        <w:tab/>
      </w:r>
    </w:p>
    <w:p w:rsidR="005263B4" w:rsidRPr="00D21491" w:rsidRDefault="005263B4" w:rsidP="005263B4">
      <w:pPr>
        <w:rPr>
          <w:rFonts w:ascii="Arial" w:hAnsi="Arial" w:cs="Arial"/>
          <w:b/>
          <w:bCs/>
          <w:sz w:val="18"/>
          <w:szCs w:val="18"/>
        </w:rPr>
      </w:pPr>
      <w:r w:rsidRPr="00D21491">
        <w:rPr>
          <w:rFonts w:ascii="Arial" w:hAnsi="Arial" w:cs="Arial"/>
          <w:b/>
          <w:bCs/>
          <w:sz w:val="18"/>
          <w:szCs w:val="18"/>
        </w:rPr>
        <w:t>För ytterligare information kontakta:</w:t>
      </w:r>
    </w:p>
    <w:p w:rsidR="005263B4" w:rsidRPr="00D21491" w:rsidRDefault="005263B4" w:rsidP="005263B4">
      <w:pPr>
        <w:rPr>
          <w:rFonts w:ascii="Arial" w:hAnsi="Arial" w:cs="Arial"/>
          <w:sz w:val="18"/>
          <w:szCs w:val="18"/>
        </w:rPr>
      </w:pPr>
      <w:r w:rsidRPr="00D21491">
        <w:rPr>
          <w:rFonts w:ascii="Arial" w:hAnsi="Arial" w:cs="Arial"/>
          <w:sz w:val="18"/>
          <w:szCs w:val="18"/>
        </w:rPr>
        <w:t xml:space="preserve">Olof </w:t>
      </w:r>
      <w:proofErr w:type="spellStart"/>
      <w:r w:rsidRPr="00D21491">
        <w:rPr>
          <w:rFonts w:ascii="Arial" w:hAnsi="Arial" w:cs="Arial"/>
          <w:sz w:val="18"/>
          <w:szCs w:val="18"/>
        </w:rPr>
        <w:t>Tambour</w:t>
      </w:r>
      <w:proofErr w:type="spellEnd"/>
      <w:r w:rsidRPr="00D21491">
        <w:rPr>
          <w:rFonts w:ascii="Arial" w:hAnsi="Arial" w:cs="Arial"/>
          <w:sz w:val="18"/>
          <w:szCs w:val="18"/>
        </w:rPr>
        <w:t xml:space="preserve">, Scandinavian Product Manager IT </w:t>
      </w:r>
      <w:proofErr w:type="spellStart"/>
      <w:r w:rsidRPr="00D21491">
        <w:rPr>
          <w:rFonts w:ascii="Arial" w:hAnsi="Arial" w:cs="Arial"/>
          <w:sz w:val="18"/>
          <w:szCs w:val="18"/>
        </w:rPr>
        <w:t>Infrastructure</w:t>
      </w:r>
      <w:proofErr w:type="spellEnd"/>
    </w:p>
    <w:p w:rsidR="00D32D86" w:rsidRPr="00D21491" w:rsidRDefault="005263B4" w:rsidP="005263B4">
      <w:pPr>
        <w:rPr>
          <w:rFonts w:ascii="Arial" w:hAnsi="Arial" w:cs="Arial"/>
          <w:sz w:val="18"/>
          <w:szCs w:val="18"/>
        </w:rPr>
      </w:pPr>
      <w:r w:rsidRPr="00D21491">
        <w:rPr>
          <w:rFonts w:ascii="Arial" w:hAnsi="Arial" w:cs="Arial"/>
          <w:sz w:val="18"/>
          <w:szCs w:val="18"/>
        </w:rPr>
        <w:t xml:space="preserve">Mobil 072-385 16 46, e-post: </w:t>
      </w:r>
      <w:hyperlink r:id="rId10" w:history="1">
        <w:r w:rsidRPr="00D21491">
          <w:rPr>
            <w:rFonts w:ascii="Arial" w:hAnsi="Arial" w:cs="Arial"/>
            <w:sz w:val="18"/>
            <w:szCs w:val="18"/>
          </w:rPr>
          <w:t>olof.tambour@rittal.se</w:t>
        </w:r>
      </w:hyperlink>
    </w:p>
    <w:p w:rsidR="00157885" w:rsidRPr="00D21491" w:rsidRDefault="00157885" w:rsidP="00157885">
      <w:pPr>
        <w:rPr>
          <w:rFonts w:ascii="Arial" w:hAnsi="Arial" w:cs="Arial"/>
          <w:sz w:val="20"/>
          <w:szCs w:val="20"/>
        </w:rPr>
      </w:pPr>
      <w:r w:rsidRPr="00D21491">
        <w:rPr>
          <w:rFonts w:ascii="Arial" w:hAnsi="Arial" w:cs="Arial"/>
          <w:sz w:val="20"/>
          <w:szCs w:val="20"/>
        </w:rPr>
        <w:tab/>
      </w:r>
      <w:r w:rsidRPr="00D21491">
        <w:rPr>
          <w:rFonts w:ascii="Arial" w:hAnsi="Arial" w:cs="Arial"/>
          <w:sz w:val="20"/>
          <w:szCs w:val="20"/>
        </w:rPr>
        <w:tab/>
      </w:r>
    </w:p>
    <w:p w:rsidR="006C03B8" w:rsidRPr="00D21491" w:rsidRDefault="006C03B8" w:rsidP="00157885">
      <w:pPr>
        <w:rPr>
          <w:rFonts w:ascii="Arial" w:hAnsi="Arial" w:cs="Arial"/>
          <w:sz w:val="16"/>
          <w:szCs w:val="16"/>
        </w:rPr>
      </w:pPr>
    </w:p>
    <w:p w:rsidR="006A266B" w:rsidRPr="00D21491" w:rsidRDefault="0044498A" w:rsidP="005263B4">
      <w:pPr>
        <w:pStyle w:val="Default"/>
      </w:pPr>
      <w:proofErr w:type="spellStart"/>
      <w:r w:rsidRPr="00D21491">
        <w:rPr>
          <w:i/>
          <w:iCs/>
          <w:sz w:val="16"/>
          <w:szCs w:val="16"/>
        </w:rPr>
        <w:t>Rittal</w:t>
      </w:r>
      <w:proofErr w:type="spellEnd"/>
      <w:r w:rsidRPr="00D21491">
        <w:rPr>
          <w:i/>
          <w:iCs/>
          <w:sz w:val="16"/>
          <w:szCs w:val="16"/>
        </w:rPr>
        <w:t xml:space="preserve">, som ingår i den tyska koncernen </w:t>
      </w:r>
      <w:proofErr w:type="spellStart"/>
      <w:r w:rsidRPr="00D21491">
        <w:rPr>
          <w:i/>
          <w:iCs/>
          <w:sz w:val="16"/>
          <w:szCs w:val="16"/>
        </w:rPr>
        <w:t>Friedhelm</w:t>
      </w:r>
      <w:proofErr w:type="spellEnd"/>
      <w:r w:rsidRPr="00D21491">
        <w:rPr>
          <w:i/>
          <w:iCs/>
          <w:sz w:val="16"/>
          <w:szCs w:val="16"/>
        </w:rPr>
        <w:t xml:space="preserve"> </w:t>
      </w:r>
      <w:proofErr w:type="spellStart"/>
      <w:r w:rsidRPr="00D21491">
        <w:rPr>
          <w:i/>
          <w:iCs/>
          <w:sz w:val="16"/>
          <w:szCs w:val="16"/>
        </w:rPr>
        <w:t>Loh</w:t>
      </w:r>
      <w:proofErr w:type="spellEnd"/>
      <w:r w:rsidRPr="00D21491">
        <w:rPr>
          <w:i/>
          <w:iCs/>
          <w:sz w:val="16"/>
          <w:szCs w:val="16"/>
        </w:rPr>
        <w:t xml:space="preserve"> Group är världsledande inom apparatskåpssystem för industriautomation och fysisk IT-säkerhet. På </w:t>
      </w:r>
      <w:proofErr w:type="spellStart"/>
      <w:r w:rsidRPr="00D21491">
        <w:rPr>
          <w:i/>
          <w:iCs/>
          <w:sz w:val="16"/>
          <w:szCs w:val="16"/>
        </w:rPr>
        <w:t>Rittal</w:t>
      </w:r>
      <w:proofErr w:type="spellEnd"/>
      <w:r w:rsidRPr="00D21491">
        <w:rPr>
          <w:i/>
          <w:iCs/>
          <w:sz w:val="16"/>
          <w:szCs w:val="16"/>
        </w:rPr>
        <w:t xml:space="preserve"> i </w:t>
      </w:r>
      <w:proofErr w:type="spellStart"/>
      <w:r w:rsidRPr="00D21491">
        <w:rPr>
          <w:i/>
          <w:iCs/>
          <w:sz w:val="16"/>
          <w:szCs w:val="16"/>
        </w:rPr>
        <w:t>skandinavien</w:t>
      </w:r>
      <w:proofErr w:type="spellEnd"/>
      <w:r w:rsidRPr="00D21491">
        <w:rPr>
          <w:i/>
          <w:iCs/>
          <w:sz w:val="16"/>
          <w:szCs w:val="16"/>
        </w:rPr>
        <w:t xml:space="preserve"> hanterar 120 medarbetare 5000 artiklar och 6000 kunder. Dessa betjänas från svenska huvudkontoret i Ängelholm, kontoren i Stockholm, Göteborg samt från de norska och danska kontoren i </w:t>
      </w:r>
      <w:proofErr w:type="spellStart"/>
      <w:r w:rsidRPr="00D21491">
        <w:rPr>
          <w:i/>
          <w:iCs/>
          <w:sz w:val="16"/>
          <w:szCs w:val="16"/>
        </w:rPr>
        <w:t>Ski</w:t>
      </w:r>
      <w:proofErr w:type="spellEnd"/>
      <w:r w:rsidRPr="00D21491">
        <w:rPr>
          <w:i/>
          <w:iCs/>
          <w:sz w:val="16"/>
          <w:szCs w:val="16"/>
        </w:rPr>
        <w:t xml:space="preserve"> och Köpenhamn. Omsättningen 2016 uppgick till drygt 580 MSEK.</w:t>
      </w:r>
    </w:p>
    <w:sectPr w:rsidR="006A266B" w:rsidRPr="00D21491" w:rsidSect="00D32D86">
      <w:headerReference w:type="default" r:id="rId11"/>
      <w:footerReference w:type="default" r:id="rId12"/>
      <w:headerReference w:type="first" r:id="rId13"/>
      <w:footerReference w:type="first" r:id="rId14"/>
      <w:pgSz w:w="11906" w:h="16838" w:code="9"/>
      <w:pgMar w:top="2835" w:right="1418" w:bottom="1258" w:left="1418" w:header="425"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F38" w:rsidRDefault="001F7F38" w:rsidP="0083273E">
      <w:r>
        <w:separator/>
      </w:r>
    </w:p>
  </w:endnote>
  <w:endnote w:type="continuationSeparator" w:id="0">
    <w:p w:rsidR="001F7F38" w:rsidRDefault="001F7F38"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07" w:rsidRDefault="00A4446E"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simplePos x="0" y="0"/>
          <wp:positionH relativeFrom="column">
            <wp:posOffset>-33655</wp:posOffset>
          </wp:positionH>
          <wp:positionV relativeFrom="paragraph">
            <wp:posOffset>567055</wp:posOffset>
          </wp:positionV>
          <wp:extent cx="1656080" cy="87630"/>
          <wp:effectExtent l="0" t="0" r="0" b="0"/>
          <wp:wrapNone/>
          <wp:docPr id="5"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A07">
      <w:tab/>
    </w:r>
    <w:r w:rsidRPr="004D68FD">
      <w:rPr>
        <w:noProof/>
      </w:rPr>
      <w:drawing>
        <wp:inline distT="0" distB="0" distL="0" distR="0">
          <wp:extent cx="5448300" cy="7381875"/>
          <wp:effectExtent l="0" t="0" r="0" b="0"/>
          <wp:docPr id="7"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8300" cy="73818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07" w:rsidRDefault="00A4446E" w:rsidP="006D5B91">
    <w:pPr>
      <w:pStyle w:val="Sidfot"/>
      <w:ind w:left="-1417"/>
    </w:pPr>
    <w:r w:rsidRPr="004D68FD">
      <w:rPr>
        <w:noProof/>
      </w:rPr>
      <w:drawing>
        <wp:inline distT="0" distB="0" distL="0" distR="0">
          <wp:extent cx="7562850" cy="180975"/>
          <wp:effectExtent l="0" t="0" r="0" b="0"/>
          <wp:docPr id="1"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975"/>
                  </a:xfrm>
                  <a:prstGeom prst="rect">
                    <a:avLst/>
                  </a:prstGeom>
                  <a:noFill/>
                  <a:ln>
                    <a:noFill/>
                  </a:ln>
                </pic:spPr>
              </pic:pic>
            </a:graphicData>
          </a:graphic>
        </wp:inline>
      </w:drawing>
    </w:r>
  </w:p>
  <w:p w:rsidR="00485A07" w:rsidRDefault="00485A07" w:rsidP="006D5B91">
    <w:pPr>
      <w:pStyle w:val="Sidfot"/>
      <w:tabs>
        <w:tab w:val="clear" w:pos="4536"/>
        <w:tab w:val="clear" w:pos="9072"/>
        <w:tab w:val="left" w:pos="804"/>
      </w:tabs>
    </w:pPr>
    <w:r>
      <w:tab/>
    </w:r>
  </w:p>
  <w:p w:rsidR="00485A07" w:rsidRDefault="00A4446E">
    <w:pPr>
      <w:pStyle w:val="Sidfot"/>
    </w:pPr>
    <w:r>
      <w:rPr>
        <w:noProof/>
      </w:rPr>
      <w:drawing>
        <wp:anchor distT="0" distB="0" distL="114300" distR="114300" simplePos="0" relativeHeight="251659776" behindDoc="0" locked="0" layoutInCell="1" allowOverlap="1">
          <wp:simplePos x="0" y="0"/>
          <wp:positionH relativeFrom="column">
            <wp:posOffset>-33655</wp:posOffset>
          </wp:positionH>
          <wp:positionV relativeFrom="paragraph">
            <wp:posOffset>105410</wp:posOffset>
          </wp:positionV>
          <wp:extent cx="1656080" cy="87630"/>
          <wp:effectExtent l="0" t="0" r="0" b="0"/>
          <wp:wrapNone/>
          <wp:docPr id="2"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F38" w:rsidRDefault="001F7F38" w:rsidP="0083273E">
      <w:r>
        <w:separator/>
      </w:r>
    </w:p>
  </w:footnote>
  <w:footnote w:type="continuationSeparator" w:id="0">
    <w:p w:rsidR="001F7F38" w:rsidRDefault="001F7F38" w:rsidP="00832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07" w:rsidRDefault="00A4446E">
    <w:pPr>
      <w:pStyle w:val="Sidhuvud"/>
    </w:pPr>
    <w:r>
      <w:rPr>
        <w:noProof/>
      </w:rPr>
      <w:drawing>
        <wp:anchor distT="0" distB="0" distL="114300" distR="114300" simplePos="0" relativeHeight="251655680" behindDoc="0" locked="0" layoutInCell="1" allowOverlap="1">
          <wp:simplePos x="0" y="0"/>
          <wp:positionH relativeFrom="column">
            <wp:posOffset>5217160</wp:posOffset>
          </wp:positionH>
          <wp:positionV relativeFrom="paragraph">
            <wp:posOffset>320040</wp:posOffset>
          </wp:positionV>
          <wp:extent cx="901065" cy="1259840"/>
          <wp:effectExtent l="0" t="0" r="0" b="0"/>
          <wp:wrapNone/>
          <wp:docPr id="6"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A07" w:rsidRDefault="00485A07" w:rsidP="006D5B91">
    <w:pPr>
      <w:pStyle w:val="Sidhuvud"/>
    </w:pPr>
  </w:p>
  <w:p w:rsidR="00485A07" w:rsidRDefault="00A4446E">
    <w:pPr>
      <w:pStyle w:val="Sidhuvud"/>
    </w:pPr>
    <w:r>
      <w:rPr>
        <w:noProof/>
      </w:rPr>
      <mc:AlternateContent>
        <mc:Choice Requires="wps">
          <w:drawing>
            <wp:anchor distT="0" distB="0" distL="114300" distR="114300" simplePos="0" relativeHeight="251658752" behindDoc="0" locked="0" layoutInCell="1" allowOverlap="1">
              <wp:simplePos x="0" y="0"/>
              <wp:positionH relativeFrom="column">
                <wp:posOffset>5142230</wp:posOffset>
              </wp:positionH>
              <wp:positionV relativeFrom="paragraph">
                <wp:posOffset>1394460</wp:posOffset>
              </wp:positionV>
              <wp:extent cx="1462405" cy="1015365"/>
              <wp:effectExtent l="0" t="0" r="4445"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r>
                          <w:proofErr w:type="spellStart"/>
                          <w:r w:rsidRPr="00BD042B">
                            <w:rPr>
                              <w:rFonts w:ascii="Arial" w:hAnsi="Arial" w:cs="Arial"/>
                              <w:sz w:val="14"/>
                              <w:szCs w:val="14"/>
                            </w:rPr>
                            <w:t>Rittalgatan</w:t>
                          </w:r>
                          <w:proofErr w:type="spellEnd"/>
                          <w:r w:rsidRPr="00BD042B">
                            <w:rPr>
                              <w:rFonts w:ascii="Arial" w:hAnsi="Arial" w:cs="Arial"/>
                              <w:sz w:val="14"/>
                              <w:szCs w:val="14"/>
                            </w:rPr>
                            <w:t xml:space="preserve"> 1</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85A07" w:rsidRPr="00BD042B" w:rsidRDefault="00A4446E" w:rsidP="006D5B91">
                          <w:pPr>
                            <w:tabs>
                              <w:tab w:val="left" w:pos="720"/>
                            </w:tabs>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1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+46(0)431 442600</w:t>
                          </w:r>
                        </w:p>
                        <w:p w:rsidR="00485A07" w:rsidRPr="00BD042B" w:rsidRDefault="00A4446E" w:rsidP="006D5B91">
                          <w:pPr>
                            <w:tabs>
                              <w:tab w:val="left" w:pos="720"/>
                            </w:tabs>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11"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+46(0)431 442644</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85A07" w:rsidRPr="00BD042B" w:rsidRDefault="00A4446E" w:rsidP="006D5B91">
                          <w:pPr>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10"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w:t>
                          </w:r>
                          <w:hyperlink r:id="rId4" w:history="1">
                            <w:r w:rsidR="00485A07" w:rsidRPr="00BD042B">
                              <w:rPr>
                                <w:rStyle w:val="Hyperlnk"/>
                                <w:rFonts w:ascii="Arial" w:hAnsi="Arial" w:cs="Arial"/>
                                <w:sz w:val="14"/>
                                <w:szCs w:val="14"/>
                              </w:rPr>
                              <w:t>info@rittal.se</w:t>
                            </w:r>
                          </w:hyperlink>
                          <w:r w:rsidR="00485A07" w:rsidRPr="00BD042B">
                            <w:rPr>
                              <w:rFonts w:ascii="Arial" w:hAnsi="Arial" w:cs="Arial"/>
                              <w:sz w:val="14"/>
                              <w:szCs w:val="14"/>
                            </w:rPr>
                            <w:t xml:space="preserve"> </w:t>
                          </w:r>
                          <w:r w:rsidRPr="0076790C">
                            <w:rPr>
                              <w:rFonts w:ascii="Arial" w:hAnsi="Arial" w:cs="Arial"/>
                              <w:noProof/>
                              <w:sz w:val="14"/>
                              <w:szCs w:val="14"/>
                            </w:rPr>
                            <w:drawing>
                              <wp:inline distT="0" distB="0" distL="0" distR="0">
                                <wp:extent cx="73025" cy="73025"/>
                                <wp:effectExtent l="0" t="0" r="0" b="0"/>
                                <wp:docPr id="9"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404.9pt;margin-top:109.8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" strokecolor="white">
              <v:textbox style="mso-fit-shape-to-text:t">
                <w:txbxContent>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r>
                    <w:proofErr w:type="spellStart"/>
                    <w:r w:rsidRPr="00BD042B">
                      <w:rPr>
                        <w:rFonts w:ascii="Arial" w:hAnsi="Arial" w:cs="Arial"/>
                        <w:sz w:val="14"/>
                        <w:szCs w:val="14"/>
                      </w:rPr>
                      <w:t>Rittalgatan</w:t>
                    </w:r>
                    <w:proofErr w:type="spellEnd"/>
                    <w:r w:rsidRPr="00BD042B">
                      <w:rPr>
                        <w:rFonts w:ascii="Arial" w:hAnsi="Arial" w:cs="Arial"/>
                        <w:sz w:val="14"/>
                        <w:szCs w:val="14"/>
                      </w:rPr>
                      <w:t xml:space="preserve"> 1</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85A07" w:rsidRPr="00BD042B" w:rsidRDefault="00A4446E" w:rsidP="006D5B91">
                    <w:pPr>
                      <w:tabs>
                        <w:tab w:val="left" w:pos="720"/>
                      </w:tabs>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1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+46(0)431 442600</w:t>
                    </w:r>
                  </w:p>
                  <w:p w:rsidR="00485A07" w:rsidRPr="00BD042B" w:rsidRDefault="00A4446E" w:rsidP="006D5B91">
                    <w:pPr>
                      <w:tabs>
                        <w:tab w:val="left" w:pos="720"/>
                      </w:tabs>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11"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+46(0)431 442644</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85A07" w:rsidRPr="00BD042B" w:rsidRDefault="00A4446E" w:rsidP="006D5B91">
                    <w:pPr>
                      <w:spacing w:line="160" w:lineRule="exact"/>
                      <w:rPr>
                        <w:rFonts w:ascii="Arial" w:hAnsi="Arial" w:cs="Arial"/>
                        <w:sz w:val="14"/>
                        <w:szCs w:val="14"/>
                      </w:rPr>
                    </w:pPr>
                    <w:r w:rsidRPr="0076790C">
                      <w:rPr>
                        <w:rFonts w:ascii="Arial" w:hAnsi="Arial" w:cs="Arial"/>
                        <w:noProof/>
                        <w:sz w:val="14"/>
                        <w:szCs w:val="14"/>
                      </w:rPr>
                      <w:drawing>
                        <wp:inline distT="0" distB="0" distL="0" distR="0">
                          <wp:extent cx="73025" cy="73025"/>
                          <wp:effectExtent l="0" t="0" r="0" b="0"/>
                          <wp:docPr id="10"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w:t>
                    </w:r>
                    <w:hyperlink r:id="rId6" w:history="1">
                      <w:r w:rsidR="00485A07" w:rsidRPr="00BD042B">
                        <w:rPr>
                          <w:rStyle w:val="Hyperlnk"/>
                          <w:rFonts w:ascii="Arial" w:hAnsi="Arial" w:cs="Arial"/>
                          <w:sz w:val="14"/>
                          <w:szCs w:val="14"/>
                        </w:rPr>
                        <w:t>info@rittal.se</w:t>
                      </w:r>
                    </w:hyperlink>
                    <w:r w:rsidR="00485A07" w:rsidRPr="00BD042B">
                      <w:rPr>
                        <w:rFonts w:ascii="Arial" w:hAnsi="Arial" w:cs="Arial"/>
                        <w:sz w:val="14"/>
                        <w:szCs w:val="14"/>
                      </w:rPr>
                      <w:t xml:space="preserve"> </w:t>
                    </w:r>
                    <w:r w:rsidRPr="0076790C">
                      <w:rPr>
                        <w:rFonts w:ascii="Arial" w:hAnsi="Arial" w:cs="Arial"/>
                        <w:noProof/>
                        <w:sz w:val="14"/>
                        <w:szCs w:val="14"/>
                      </w:rPr>
                      <w:drawing>
                        <wp:inline distT="0" distB="0" distL="0" distR="0">
                          <wp:extent cx="73025" cy="73025"/>
                          <wp:effectExtent l="0" t="0" r="0" b="0"/>
                          <wp:docPr id="9"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485A07" w:rsidRPr="00BD042B">
                      <w:rPr>
                        <w:rFonts w:ascii="Arial" w:hAnsi="Arial" w:cs="Arial"/>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simplePos x="0" y="0"/>
          <wp:positionH relativeFrom="column">
            <wp:posOffset>5188585</wp:posOffset>
          </wp:positionH>
          <wp:positionV relativeFrom="paragraph">
            <wp:posOffset>45720</wp:posOffset>
          </wp:positionV>
          <wp:extent cx="901065" cy="1259840"/>
          <wp:effectExtent l="0" t="0" r="0" b="0"/>
          <wp:wrapNone/>
          <wp:docPr id="3"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15:restartNumberingAfterBreak="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15:restartNumberingAfterBreak="0">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3074"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CD0"/>
    <w:rsid w:val="00002BF4"/>
    <w:rsid w:val="00007EAC"/>
    <w:rsid w:val="00012FB6"/>
    <w:rsid w:val="0002317B"/>
    <w:rsid w:val="00024524"/>
    <w:rsid w:val="000252F3"/>
    <w:rsid w:val="000537A4"/>
    <w:rsid w:val="00056009"/>
    <w:rsid w:val="00063E4D"/>
    <w:rsid w:val="00065819"/>
    <w:rsid w:val="0007126D"/>
    <w:rsid w:val="00080715"/>
    <w:rsid w:val="000860F4"/>
    <w:rsid w:val="00086F2C"/>
    <w:rsid w:val="00092DF5"/>
    <w:rsid w:val="000A141F"/>
    <w:rsid w:val="000A3CAF"/>
    <w:rsid w:val="000B178B"/>
    <w:rsid w:val="000C031F"/>
    <w:rsid w:val="000D10FF"/>
    <w:rsid w:val="000D1FDE"/>
    <w:rsid w:val="000E4FA1"/>
    <w:rsid w:val="000F07C3"/>
    <w:rsid w:val="001022A9"/>
    <w:rsid w:val="00105048"/>
    <w:rsid w:val="001136E6"/>
    <w:rsid w:val="001140B6"/>
    <w:rsid w:val="00115633"/>
    <w:rsid w:val="00117AB4"/>
    <w:rsid w:val="00157885"/>
    <w:rsid w:val="00163DE7"/>
    <w:rsid w:val="00174524"/>
    <w:rsid w:val="001B5BEA"/>
    <w:rsid w:val="001C0A26"/>
    <w:rsid w:val="001C23CC"/>
    <w:rsid w:val="001C2922"/>
    <w:rsid w:val="001D5496"/>
    <w:rsid w:val="001E2BC9"/>
    <w:rsid w:val="001E449D"/>
    <w:rsid w:val="001E64E9"/>
    <w:rsid w:val="001F7F38"/>
    <w:rsid w:val="002042B7"/>
    <w:rsid w:val="00224BDA"/>
    <w:rsid w:val="00236BAD"/>
    <w:rsid w:val="00237721"/>
    <w:rsid w:val="002458B4"/>
    <w:rsid w:val="0028056A"/>
    <w:rsid w:val="00282B7F"/>
    <w:rsid w:val="0028450F"/>
    <w:rsid w:val="00287230"/>
    <w:rsid w:val="0029135D"/>
    <w:rsid w:val="002955BB"/>
    <w:rsid w:val="002A0F00"/>
    <w:rsid w:val="002B6661"/>
    <w:rsid w:val="002C4C79"/>
    <w:rsid w:val="002C58A2"/>
    <w:rsid w:val="002D0131"/>
    <w:rsid w:val="002D0A4E"/>
    <w:rsid w:val="002D7603"/>
    <w:rsid w:val="002E0F15"/>
    <w:rsid w:val="00322F1F"/>
    <w:rsid w:val="003273E5"/>
    <w:rsid w:val="0033358C"/>
    <w:rsid w:val="00334C74"/>
    <w:rsid w:val="0035140A"/>
    <w:rsid w:val="00352A21"/>
    <w:rsid w:val="0036400A"/>
    <w:rsid w:val="00373DFE"/>
    <w:rsid w:val="0037533F"/>
    <w:rsid w:val="0038582A"/>
    <w:rsid w:val="0039471F"/>
    <w:rsid w:val="003A59CE"/>
    <w:rsid w:val="003B32FC"/>
    <w:rsid w:val="003C2D1C"/>
    <w:rsid w:val="003C2DB9"/>
    <w:rsid w:val="003E6D71"/>
    <w:rsid w:val="003F70F5"/>
    <w:rsid w:val="00410901"/>
    <w:rsid w:val="00412159"/>
    <w:rsid w:val="00413FD4"/>
    <w:rsid w:val="00416FC5"/>
    <w:rsid w:val="0042343D"/>
    <w:rsid w:val="004367B0"/>
    <w:rsid w:val="00443D9D"/>
    <w:rsid w:val="0044498A"/>
    <w:rsid w:val="00445D32"/>
    <w:rsid w:val="004536CA"/>
    <w:rsid w:val="0045394C"/>
    <w:rsid w:val="0046461D"/>
    <w:rsid w:val="00473AB4"/>
    <w:rsid w:val="00475ED3"/>
    <w:rsid w:val="00481CD1"/>
    <w:rsid w:val="00481E28"/>
    <w:rsid w:val="00485A07"/>
    <w:rsid w:val="00494C57"/>
    <w:rsid w:val="004A2216"/>
    <w:rsid w:val="004A2D6D"/>
    <w:rsid w:val="004B2004"/>
    <w:rsid w:val="004B2384"/>
    <w:rsid w:val="004C53A0"/>
    <w:rsid w:val="004D1C44"/>
    <w:rsid w:val="004D4F9E"/>
    <w:rsid w:val="004D5614"/>
    <w:rsid w:val="004E67AB"/>
    <w:rsid w:val="004F554A"/>
    <w:rsid w:val="004F7ABD"/>
    <w:rsid w:val="00504C62"/>
    <w:rsid w:val="005156EE"/>
    <w:rsid w:val="00516F0E"/>
    <w:rsid w:val="005263B4"/>
    <w:rsid w:val="0054191B"/>
    <w:rsid w:val="00545DC8"/>
    <w:rsid w:val="00554835"/>
    <w:rsid w:val="005703EA"/>
    <w:rsid w:val="00581B8E"/>
    <w:rsid w:val="005B555F"/>
    <w:rsid w:val="005B78E6"/>
    <w:rsid w:val="005C1024"/>
    <w:rsid w:val="005D507F"/>
    <w:rsid w:val="00607E97"/>
    <w:rsid w:val="00610ADE"/>
    <w:rsid w:val="006111C5"/>
    <w:rsid w:val="00611DE9"/>
    <w:rsid w:val="00620582"/>
    <w:rsid w:val="00623B10"/>
    <w:rsid w:val="006413B1"/>
    <w:rsid w:val="00642D83"/>
    <w:rsid w:val="00643BEE"/>
    <w:rsid w:val="00644715"/>
    <w:rsid w:val="00645E0B"/>
    <w:rsid w:val="00646676"/>
    <w:rsid w:val="00663772"/>
    <w:rsid w:val="00687547"/>
    <w:rsid w:val="006910C3"/>
    <w:rsid w:val="006A21EC"/>
    <w:rsid w:val="006A266B"/>
    <w:rsid w:val="006B4340"/>
    <w:rsid w:val="006B6389"/>
    <w:rsid w:val="006B6704"/>
    <w:rsid w:val="006C037C"/>
    <w:rsid w:val="006C03B8"/>
    <w:rsid w:val="006C47BC"/>
    <w:rsid w:val="006D5B91"/>
    <w:rsid w:val="006F4899"/>
    <w:rsid w:val="00702D46"/>
    <w:rsid w:val="007059FE"/>
    <w:rsid w:val="00713631"/>
    <w:rsid w:val="007247C5"/>
    <w:rsid w:val="00744307"/>
    <w:rsid w:val="007446EE"/>
    <w:rsid w:val="00745A46"/>
    <w:rsid w:val="0075082C"/>
    <w:rsid w:val="00754D76"/>
    <w:rsid w:val="00755173"/>
    <w:rsid w:val="0076790C"/>
    <w:rsid w:val="00772D19"/>
    <w:rsid w:val="007751BC"/>
    <w:rsid w:val="00781F2A"/>
    <w:rsid w:val="00797E76"/>
    <w:rsid w:val="007A0739"/>
    <w:rsid w:val="007B1425"/>
    <w:rsid w:val="007C0FD8"/>
    <w:rsid w:val="007C10DF"/>
    <w:rsid w:val="007C2DC0"/>
    <w:rsid w:val="007E7271"/>
    <w:rsid w:val="007E7383"/>
    <w:rsid w:val="007E73F9"/>
    <w:rsid w:val="00800239"/>
    <w:rsid w:val="00801297"/>
    <w:rsid w:val="008035AD"/>
    <w:rsid w:val="008166CB"/>
    <w:rsid w:val="008250D4"/>
    <w:rsid w:val="0083144C"/>
    <w:rsid w:val="0083273E"/>
    <w:rsid w:val="00832945"/>
    <w:rsid w:val="008349E2"/>
    <w:rsid w:val="008421D9"/>
    <w:rsid w:val="00851BD9"/>
    <w:rsid w:val="00855114"/>
    <w:rsid w:val="00862D70"/>
    <w:rsid w:val="00867CA2"/>
    <w:rsid w:val="008873D6"/>
    <w:rsid w:val="00896E3D"/>
    <w:rsid w:val="008A4E12"/>
    <w:rsid w:val="008B2891"/>
    <w:rsid w:val="008C38DA"/>
    <w:rsid w:val="008C6CE0"/>
    <w:rsid w:val="008E200D"/>
    <w:rsid w:val="008E51FD"/>
    <w:rsid w:val="009016E8"/>
    <w:rsid w:val="00903445"/>
    <w:rsid w:val="00912D0E"/>
    <w:rsid w:val="00922318"/>
    <w:rsid w:val="00924E5F"/>
    <w:rsid w:val="00933469"/>
    <w:rsid w:val="00961F63"/>
    <w:rsid w:val="00965DE3"/>
    <w:rsid w:val="0097079E"/>
    <w:rsid w:val="0098321F"/>
    <w:rsid w:val="00996BA1"/>
    <w:rsid w:val="009A7C69"/>
    <w:rsid w:val="009B0725"/>
    <w:rsid w:val="009D43FD"/>
    <w:rsid w:val="009D7AAA"/>
    <w:rsid w:val="009F00E7"/>
    <w:rsid w:val="00A0639C"/>
    <w:rsid w:val="00A4082F"/>
    <w:rsid w:val="00A4446E"/>
    <w:rsid w:val="00A477CF"/>
    <w:rsid w:val="00A56B7B"/>
    <w:rsid w:val="00A574F8"/>
    <w:rsid w:val="00A6755E"/>
    <w:rsid w:val="00A8001B"/>
    <w:rsid w:val="00A874F7"/>
    <w:rsid w:val="00AA7D2D"/>
    <w:rsid w:val="00AC3F0E"/>
    <w:rsid w:val="00AD0978"/>
    <w:rsid w:val="00B05AE0"/>
    <w:rsid w:val="00B240C9"/>
    <w:rsid w:val="00B26A5F"/>
    <w:rsid w:val="00B36FA2"/>
    <w:rsid w:val="00B473C5"/>
    <w:rsid w:val="00B51CD1"/>
    <w:rsid w:val="00B551AB"/>
    <w:rsid w:val="00B742D4"/>
    <w:rsid w:val="00B7451F"/>
    <w:rsid w:val="00B913DC"/>
    <w:rsid w:val="00B92219"/>
    <w:rsid w:val="00B97B63"/>
    <w:rsid w:val="00BA3C46"/>
    <w:rsid w:val="00BA5559"/>
    <w:rsid w:val="00BC56CA"/>
    <w:rsid w:val="00BD042B"/>
    <w:rsid w:val="00BE5DA6"/>
    <w:rsid w:val="00BF4963"/>
    <w:rsid w:val="00C166EB"/>
    <w:rsid w:val="00C41416"/>
    <w:rsid w:val="00C63576"/>
    <w:rsid w:val="00C701B5"/>
    <w:rsid w:val="00C768EE"/>
    <w:rsid w:val="00C84E14"/>
    <w:rsid w:val="00C949A2"/>
    <w:rsid w:val="00CA18CA"/>
    <w:rsid w:val="00CB6531"/>
    <w:rsid w:val="00CC21CD"/>
    <w:rsid w:val="00CC6A9C"/>
    <w:rsid w:val="00CC6FE3"/>
    <w:rsid w:val="00CC7979"/>
    <w:rsid w:val="00CC7C31"/>
    <w:rsid w:val="00D03843"/>
    <w:rsid w:val="00D06AD8"/>
    <w:rsid w:val="00D21491"/>
    <w:rsid w:val="00D24E5F"/>
    <w:rsid w:val="00D32D86"/>
    <w:rsid w:val="00D333D1"/>
    <w:rsid w:val="00D36C4D"/>
    <w:rsid w:val="00D45CD0"/>
    <w:rsid w:val="00D5090C"/>
    <w:rsid w:val="00D60616"/>
    <w:rsid w:val="00D62B1F"/>
    <w:rsid w:val="00D63A68"/>
    <w:rsid w:val="00D71527"/>
    <w:rsid w:val="00DA39F1"/>
    <w:rsid w:val="00DA3D09"/>
    <w:rsid w:val="00DB0287"/>
    <w:rsid w:val="00DB0370"/>
    <w:rsid w:val="00DB1472"/>
    <w:rsid w:val="00DB2EDE"/>
    <w:rsid w:val="00DB7E12"/>
    <w:rsid w:val="00DC08B1"/>
    <w:rsid w:val="00DD2DD1"/>
    <w:rsid w:val="00DD4FCD"/>
    <w:rsid w:val="00DE6F59"/>
    <w:rsid w:val="00DF08AD"/>
    <w:rsid w:val="00DF2795"/>
    <w:rsid w:val="00DF2AB3"/>
    <w:rsid w:val="00DF6EA3"/>
    <w:rsid w:val="00E45513"/>
    <w:rsid w:val="00E62349"/>
    <w:rsid w:val="00E84EED"/>
    <w:rsid w:val="00EA4F05"/>
    <w:rsid w:val="00EB6E11"/>
    <w:rsid w:val="00EC57FB"/>
    <w:rsid w:val="00EC593C"/>
    <w:rsid w:val="00EC68A6"/>
    <w:rsid w:val="00ED21E8"/>
    <w:rsid w:val="00ED6C06"/>
    <w:rsid w:val="00EE64E0"/>
    <w:rsid w:val="00EF2850"/>
    <w:rsid w:val="00EF4D77"/>
    <w:rsid w:val="00F12836"/>
    <w:rsid w:val="00F343E1"/>
    <w:rsid w:val="00F42201"/>
    <w:rsid w:val="00F57384"/>
    <w:rsid w:val="00F6281B"/>
    <w:rsid w:val="00F66545"/>
    <w:rsid w:val="00F75F12"/>
    <w:rsid w:val="00F7700B"/>
    <w:rsid w:val="00F8234B"/>
    <w:rsid w:val="00F835D4"/>
    <w:rsid w:val="00FA654A"/>
    <w:rsid w:val="00FD0DB1"/>
    <w:rsid w:val="00FD3982"/>
    <w:rsid w:val="00FF02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4" fill="f" fillcolor="white" stroke="f">
      <v:fill color="white" on="f"/>
      <v:stroke on="f"/>
      <v:textbox style="mso-rotate-with-shape:t"/>
    </o:shapedefaults>
    <o:shapelayout v:ext="edit">
      <o:idmap v:ext="edit" data="1"/>
    </o:shapelayout>
  </w:shapeDefaults>
  <w:decimalSymbol w:val=","/>
  <w:listSeparator w:val=";"/>
  <w14:docId w14:val="41603DD5"/>
  <w15:chartTrackingRefBased/>
  <w15:docId w15:val="{CC170333-689C-4009-83D1-E5C44DAC0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CD0"/>
    <w:rPr>
      <w:rFonts w:ascii="Times New Roman" w:eastAsia="Times New Roman" w:hAnsi="Times New Roman"/>
      <w:sz w:val="24"/>
      <w:szCs w:val="24"/>
    </w:rPr>
  </w:style>
  <w:style w:type="paragraph" w:styleId="Rubrik1">
    <w:name w:val="heading 1"/>
    <w:basedOn w:val="Normal"/>
    <w:next w:val="Normal"/>
    <w:link w:val="Rubrik1Char"/>
    <w:uiPriority w:val="9"/>
    <w:qFormat/>
    <w:rsid w:val="00105048"/>
    <w:pPr>
      <w:keepNext/>
      <w:spacing w:before="240" w:after="60"/>
      <w:outlineLvl w:val="0"/>
    </w:pPr>
    <w:rPr>
      <w:rFonts w:ascii="Calibri Light" w:hAnsi="Calibri Light"/>
      <w:b/>
      <w:bCs/>
      <w:kern w:val="32"/>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 w:type="paragraph" w:customStyle="1" w:styleId="PIAnkndigung">
    <w:name w:val="PI Ankündigung"/>
    <w:basedOn w:val="Normal"/>
    <w:rsid w:val="00C768EE"/>
    <w:rPr>
      <w:rFonts w:ascii="Arial" w:hAnsi="Arial"/>
      <w:i/>
      <w:iCs/>
      <w:sz w:val="22"/>
      <w:szCs w:val="20"/>
      <w:lang w:val="en-GB" w:eastAsia="en-GB"/>
    </w:rPr>
  </w:style>
  <w:style w:type="paragraph" w:customStyle="1" w:styleId="Default">
    <w:name w:val="Default"/>
    <w:rsid w:val="00157885"/>
    <w:pPr>
      <w:autoSpaceDE w:val="0"/>
      <w:autoSpaceDN w:val="0"/>
      <w:adjustRightInd w:val="0"/>
    </w:pPr>
    <w:rPr>
      <w:rFonts w:ascii="Arial" w:hAnsi="Arial" w:cs="Arial"/>
      <w:color w:val="000000"/>
      <w:sz w:val="24"/>
      <w:szCs w:val="24"/>
    </w:rPr>
  </w:style>
  <w:style w:type="character" w:customStyle="1" w:styleId="Rubrik1Char">
    <w:name w:val="Rubrik 1 Char"/>
    <w:link w:val="Rubrik1"/>
    <w:uiPriority w:val="9"/>
    <w:rsid w:val="00105048"/>
    <w:rPr>
      <w:rFonts w:ascii="Calibri Light" w:eastAsia="Times New Roman" w:hAnsi="Calibri Light" w:cs="Times New Roman"/>
      <w:b/>
      <w:bCs/>
      <w:kern w:val="32"/>
      <w:sz w:val="32"/>
      <w:szCs w:val="32"/>
    </w:rPr>
  </w:style>
  <w:style w:type="character" w:styleId="Stark">
    <w:name w:val="Strong"/>
    <w:qFormat/>
    <w:rsid w:val="00F12836"/>
    <w:rPr>
      <w:b/>
    </w:rPr>
  </w:style>
  <w:style w:type="character" w:customStyle="1" w:styleId="apple-converted-space">
    <w:name w:val="apple-converted-space"/>
    <w:basedOn w:val="Standardstycketeckensnitt"/>
    <w:rsid w:val="00F12836"/>
  </w:style>
  <w:style w:type="paragraph" w:styleId="Liststycke">
    <w:name w:val="List Paragraph"/>
    <w:basedOn w:val="Normal"/>
    <w:uiPriority w:val="34"/>
    <w:qFormat/>
    <w:rsid w:val="00D21491"/>
    <w:pPr>
      <w:ind w:left="720"/>
      <w:contextualSpacing/>
    </w:pPr>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717586">
      <w:bodyDiv w:val="1"/>
      <w:marLeft w:val="0"/>
      <w:marRight w:val="0"/>
      <w:marTop w:val="0"/>
      <w:marBottom w:val="0"/>
      <w:divBdr>
        <w:top w:val="none" w:sz="0" w:space="0" w:color="auto"/>
        <w:left w:val="none" w:sz="0" w:space="0" w:color="auto"/>
        <w:bottom w:val="none" w:sz="0" w:space="0" w:color="auto"/>
        <w:right w:val="none" w:sz="0" w:space="0" w:color="auto"/>
      </w:divBdr>
    </w:div>
    <w:div w:id="96720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lof.tambour@rittal.s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7" Type="http://schemas.openxmlformats.org/officeDocument/2006/relationships/image" Target="media/image5.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hyperlink" Target="mailto:info@rittal.se" TargetMode="External"/><Relationship Id="rId5" Type="http://schemas.openxmlformats.org/officeDocument/2006/relationships/image" Target="media/image11.jpeg"/><Relationship Id="rId4"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A8E73-3724-465D-9862-8F2E217BB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340</Words>
  <Characters>1804</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2140</CharactersWithSpaces>
  <SharedDoc>false</SharedDoc>
  <HLinks>
    <vt:vector size="12" baseType="variant">
      <vt:variant>
        <vt:i4>7864333</vt:i4>
      </vt:variant>
      <vt:variant>
        <vt:i4>0</vt:i4>
      </vt:variant>
      <vt:variant>
        <vt:i4>0</vt:i4>
      </vt:variant>
      <vt:variant>
        <vt:i4>5</vt:i4>
      </vt:variant>
      <vt:variant>
        <vt:lpwstr>mailto:olof.tambour@rittal.se</vt:lpwstr>
      </vt:variant>
      <vt:variant>
        <vt:lpwstr/>
      </vt: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Hansson</dc:creator>
  <cp:keywords/>
  <cp:lastModifiedBy>Anna Hansson</cp:lastModifiedBy>
  <cp:revision>3</cp:revision>
  <cp:lastPrinted>2017-11-28T12:42:00Z</cp:lastPrinted>
  <dcterms:created xsi:type="dcterms:W3CDTF">2017-11-28T12:41:00Z</dcterms:created>
  <dcterms:modified xsi:type="dcterms:W3CDTF">2017-11-28T12:42:00Z</dcterms:modified>
</cp:coreProperties>
</file>