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4AE42" w14:textId="77777777" w:rsidR="00C7546D" w:rsidRPr="006268B6" w:rsidRDefault="00C7546D" w:rsidP="006268B6">
      <w:pPr>
        <w:spacing w:after="0" w:line="240" w:lineRule="auto"/>
        <w:ind w:right="-284"/>
        <w:rPr>
          <w:rFonts w:ascii="Arial" w:eastAsia="Times New Roman" w:hAnsi="Arial" w:cs="Arial"/>
          <w:b/>
          <w:color w:val="808080" w:themeColor="background1" w:themeShade="80"/>
          <w:sz w:val="36"/>
          <w:szCs w:val="36"/>
          <w:lang w:eastAsia="de-DE"/>
        </w:rPr>
      </w:pPr>
      <w:r w:rsidRPr="006268B6">
        <w:rPr>
          <w:rFonts w:ascii="Arial" w:eastAsia="Times New Roman" w:hAnsi="Arial" w:cs="Arial"/>
          <w:b/>
          <w:color w:val="808080" w:themeColor="background1" w:themeShade="80"/>
          <w:sz w:val="36"/>
          <w:szCs w:val="36"/>
          <w:lang w:eastAsia="de-DE"/>
        </w:rPr>
        <w:t>Stress im Darm macht Stress im Kopf?</w:t>
      </w:r>
    </w:p>
    <w:p w14:paraId="226E03ED" w14:textId="77777777" w:rsidR="006268B6" w:rsidRDefault="006268B6" w:rsidP="0089084F">
      <w:pPr>
        <w:spacing w:line="360" w:lineRule="auto"/>
        <w:jc w:val="both"/>
        <w:rPr>
          <w:rFonts w:ascii="Arial" w:hAnsi="Arial" w:cs="Arial"/>
          <w:b/>
        </w:rPr>
      </w:pPr>
    </w:p>
    <w:p w14:paraId="71996ECA" w14:textId="1E20960D" w:rsidR="001553AC" w:rsidRDefault="00AC4A65" w:rsidP="0089084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Köln, Mai</w:t>
      </w:r>
      <w:bookmarkStart w:id="0" w:name="_GoBack"/>
      <w:bookmarkEnd w:id="0"/>
      <w:r w:rsidR="005C2001" w:rsidRPr="0089084F">
        <w:rPr>
          <w:rFonts w:ascii="Arial" w:hAnsi="Arial" w:cs="Arial"/>
          <w:b/>
        </w:rPr>
        <w:t xml:space="preserve"> 2019. </w:t>
      </w:r>
      <w:r w:rsidR="001553AC" w:rsidRPr="0089084F">
        <w:rPr>
          <w:rFonts w:ascii="Arial" w:hAnsi="Arial" w:cs="Arial"/>
          <w:b/>
        </w:rPr>
        <w:t xml:space="preserve">Innere Unruhe, Erschöpfung und Unausgeglichenheit können Symptome von Stress sein. Auslöser dafür sind häufig hohe Arbeitsbelastungen oder Hektik im Alltag. Viele wissen jedoch nicht, dass </w:t>
      </w:r>
      <w:r w:rsidR="00404BB6" w:rsidRPr="0089084F">
        <w:rPr>
          <w:rFonts w:ascii="Arial" w:hAnsi="Arial" w:cs="Arial"/>
          <w:b/>
        </w:rPr>
        <w:t xml:space="preserve">psychische Verstimmungen und eine verminderte Stress-Resistenz </w:t>
      </w:r>
      <w:r w:rsidR="001553AC" w:rsidRPr="0089084F">
        <w:rPr>
          <w:rFonts w:ascii="Arial" w:hAnsi="Arial" w:cs="Arial"/>
          <w:b/>
        </w:rPr>
        <w:t xml:space="preserve">auch </w:t>
      </w:r>
      <w:r w:rsidR="00404BB6">
        <w:rPr>
          <w:rFonts w:ascii="Arial" w:hAnsi="Arial" w:cs="Arial"/>
          <w:b/>
        </w:rPr>
        <w:t xml:space="preserve">mit </w:t>
      </w:r>
      <w:r w:rsidR="001553AC" w:rsidRPr="0089084F">
        <w:rPr>
          <w:rFonts w:ascii="Arial" w:hAnsi="Arial" w:cs="Arial"/>
          <w:b/>
        </w:rPr>
        <w:t>eine</w:t>
      </w:r>
      <w:r w:rsidR="00404BB6">
        <w:rPr>
          <w:rFonts w:ascii="Arial" w:hAnsi="Arial" w:cs="Arial"/>
          <w:b/>
        </w:rPr>
        <w:t>r</w:t>
      </w:r>
      <w:r w:rsidR="001553AC" w:rsidRPr="0089084F">
        <w:rPr>
          <w:rFonts w:ascii="Arial" w:hAnsi="Arial" w:cs="Arial"/>
          <w:b/>
        </w:rPr>
        <w:t xml:space="preserve"> </w:t>
      </w:r>
      <w:r w:rsidR="007370E7">
        <w:rPr>
          <w:rFonts w:ascii="Arial" w:hAnsi="Arial" w:cs="Arial"/>
          <w:b/>
        </w:rPr>
        <w:t xml:space="preserve">unausgeglichenen </w:t>
      </w:r>
      <w:r w:rsidR="001553AC" w:rsidRPr="0089084F">
        <w:rPr>
          <w:rFonts w:ascii="Arial" w:hAnsi="Arial" w:cs="Arial"/>
          <w:b/>
        </w:rPr>
        <w:t xml:space="preserve">Darmflora </w:t>
      </w:r>
      <w:r w:rsidR="00404BB6">
        <w:rPr>
          <w:rFonts w:ascii="Arial" w:hAnsi="Arial" w:cs="Arial"/>
          <w:b/>
        </w:rPr>
        <w:t>zusammen hängen können</w:t>
      </w:r>
      <w:r w:rsidR="001553AC" w:rsidRPr="0089084F">
        <w:rPr>
          <w:rFonts w:ascii="Arial" w:hAnsi="Arial" w:cs="Arial"/>
          <w:b/>
        </w:rPr>
        <w:t xml:space="preserve">. </w:t>
      </w:r>
      <w:r w:rsidR="001553AC">
        <w:rPr>
          <w:rFonts w:ascii="Arial" w:hAnsi="Arial" w:cs="Arial"/>
          <w:b/>
        </w:rPr>
        <w:t xml:space="preserve">Neuartige </w:t>
      </w:r>
      <w:proofErr w:type="spellStart"/>
      <w:r w:rsidR="001553AC">
        <w:rPr>
          <w:rFonts w:ascii="Arial" w:hAnsi="Arial" w:cs="Arial"/>
          <w:b/>
        </w:rPr>
        <w:t>Psychobiotika</w:t>
      </w:r>
      <w:proofErr w:type="spellEnd"/>
      <w:r w:rsidR="001553AC">
        <w:rPr>
          <w:rFonts w:ascii="Arial" w:hAnsi="Arial" w:cs="Arial"/>
          <w:b/>
        </w:rPr>
        <w:t>, die ausgewählte Vitamine und spezifische Milchsäurebakterien enthalten,</w:t>
      </w:r>
      <w:r w:rsidR="001553AC" w:rsidRPr="0089084F">
        <w:rPr>
          <w:rFonts w:ascii="Arial" w:hAnsi="Arial" w:cs="Arial"/>
          <w:b/>
        </w:rPr>
        <w:t xml:space="preserve"> können helfen, die Darmflora </w:t>
      </w:r>
      <w:r w:rsidR="006E4A83">
        <w:rPr>
          <w:rFonts w:ascii="Arial" w:hAnsi="Arial" w:cs="Arial"/>
          <w:b/>
        </w:rPr>
        <w:t>ins Gleichgewicht zu bringen,</w:t>
      </w:r>
      <w:r w:rsidR="001553AC" w:rsidRPr="0089084F">
        <w:rPr>
          <w:rFonts w:ascii="Arial" w:hAnsi="Arial" w:cs="Arial"/>
          <w:b/>
        </w:rPr>
        <w:t xml:space="preserve"> das Stressempfinden zu regulieren</w:t>
      </w:r>
      <w:r w:rsidR="00B54DCF">
        <w:rPr>
          <w:rFonts w:ascii="Arial" w:hAnsi="Arial" w:cs="Arial"/>
          <w:b/>
        </w:rPr>
        <w:t xml:space="preserve"> und die</w:t>
      </w:r>
      <w:r w:rsidR="001553AC">
        <w:rPr>
          <w:rFonts w:ascii="Arial" w:hAnsi="Arial" w:cs="Arial"/>
          <w:b/>
        </w:rPr>
        <w:t xml:space="preserve"> psychische </w:t>
      </w:r>
      <w:r w:rsidR="00404BB6">
        <w:rPr>
          <w:rFonts w:ascii="Arial" w:hAnsi="Arial" w:cs="Arial"/>
          <w:b/>
        </w:rPr>
        <w:t>Balance</w:t>
      </w:r>
      <w:r w:rsidR="001553AC">
        <w:rPr>
          <w:rFonts w:ascii="Arial" w:hAnsi="Arial" w:cs="Arial"/>
          <w:b/>
        </w:rPr>
        <w:t xml:space="preserve"> zu verbessern</w:t>
      </w:r>
      <w:r w:rsidR="001553AC" w:rsidRPr="0089084F">
        <w:rPr>
          <w:rFonts w:ascii="Arial" w:hAnsi="Arial" w:cs="Arial"/>
          <w:b/>
        </w:rPr>
        <w:t>.</w:t>
      </w:r>
    </w:p>
    <w:p w14:paraId="263C3777" w14:textId="77777777" w:rsidR="00514F91" w:rsidRPr="0089084F" w:rsidRDefault="004157A3" w:rsidP="0089084F">
      <w:pPr>
        <w:spacing w:line="360" w:lineRule="auto"/>
        <w:jc w:val="both"/>
        <w:rPr>
          <w:rFonts w:ascii="Arial" w:hAnsi="Arial" w:cs="Arial"/>
          <w:b/>
        </w:rPr>
      </w:pPr>
      <w:r w:rsidRPr="0089084F">
        <w:rPr>
          <w:rFonts w:ascii="Arial" w:hAnsi="Arial" w:cs="Arial"/>
          <w:b/>
        </w:rPr>
        <w:t xml:space="preserve">Darm-Hirn-Achse: </w:t>
      </w:r>
      <w:r w:rsidR="00514F91" w:rsidRPr="0089084F">
        <w:rPr>
          <w:rFonts w:ascii="Arial" w:hAnsi="Arial" w:cs="Arial"/>
          <w:b/>
        </w:rPr>
        <w:t>Darm und Hirn im ständige</w:t>
      </w:r>
      <w:r w:rsidR="009278F6" w:rsidRPr="0089084F">
        <w:rPr>
          <w:rFonts w:ascii="Arial" w:hAnsi="Arial" w:cs="Arial"/>
          <w:b/>
        </w:rPr>
        <w:t>n Dialog</w:t>
      </w:r>
    </w:p>
    <w:p w14:paraId="6F28A246" w14:textId="77777777" w:rsidR="006E4A83" w:rsidRDefault="00B57E6F" w:rsidP="0089084F">
      <w:pPr>
        <w:spacing w:line="360" w:lineRule="auto"/>
        <w:jc w:val="both"/>
        <w:rPr>
          <w:rFonts w:ascii="Arial" w:hAnsi="Arial" w:cs="Arial"/>
        </w:rPr>
      </w:pPr>
      <w:r w:rsidRPr="0089084F">
        <w:rPr>
          <w:rFonts w:ascii="Arial" w:hAnsi="Arial" w:cs="Arial"/>
        </w:rPr>
        <w:t>Hohe</w:t>
      </w:r>
      <w:r w:rsidR="00C07378" w:rsidRPr="0089084F">
        <w:rPr>
          <w:rFonts w:ascii="Arial" w:hAnsi="Arial" w:cs="Arial"/>
        </w:rPr>
        <w:t xml:space="preserve"> Belastung</w:t>
      </w:r>
      <w:r w:rsidRPr="0089084F">
        <w:rPr>
          <w:rFonts w:ascii="Arial" w:hAnsi="Arial" w:cs="Arial"/>
        </w:rPr>
        <w:t>en</w:t>
      </w:r>
      <w:r w:rsidR="00C07378" w:rsidRPr="0089084F">
        <w:rPr>
          <w:rFonts w:ascii="Arial" w:hAnsi="Arial" w:cs="Arial"/>
        </w:rPr>
        <w:t xml:space="preserve"> im Alltag und Beruf </w:t>
      </w:r>
      <w:r w:rsidRPr="0089084F">
        <w:rPr>
          <w:rFonts w:ascii="Arial" w:hAnsi="Arial" w:cs="Arial"/>
        </w:rPr>
        <w:t>führen häufig zu Stress</w:t>
      </w:r>
      <w:r w:rsidR="00C07378" w:rsidRPr="0089084F">
        <w:rPr>
          <w:rFonts w:ascii="Arial" w:hAnsi="Arial" w:cs="Arial"/>
        </w:rPr>
        <w:t>.</w:t>
      </w:r>
      <w:r w:rsidR="007B6216" w:rsidRPr="0089084F">
        <w:rPr>
          <w:rFonts w:ascii="Arial" w:hAnsi="Arial" w:cs="Arial"/>
        </w:rPr>
        <w:t xml:space="preserve"> Redewendungen wie „das schlägt mir auf den Magen“ und „ein schlechtes Bauchgefühl“</w:t>
      </w:r>
      <w:r w:rsidRPr="0089084F">
        <w:rPr>
          <w:rFonts w:ascii="Arial" w:hAnsi="Arial" w:cs="Arial"/>
        </w:rPr>
        <w:t xml:space="preserve"> kennt jeder, sie</w:t>
      </w:r>
      <w:r w:rsidR="008A7EF6" w:rsidRPr="0089084F">
        <w:rPr>
          <w:rFonts w:ascii="Arial" w:hAnsi="Arial" w:cs="Arial"/>
        </w:rPr>
        <w:t xml:space="preserve"> </w:t>
      </w:r>
      <w:r w:rsidR="00BF68BE" w:rsidRPr="0089084F">
        <w:rPr>
          <w:rFonts w:ascii="Arial" w:hAnsi="Arial" w:cs="Arial"/>
        </w:rPr>
        <w:t xml:space="preserve">verdeutlichen die </w:t>
      </w:r>
      <w:r w:rsidR="00A23FE6" w:rsidRPr="0089084F">
        <w:rPr>
          <w:rFonts w:ascii="Arial" w:hAnsi="Arial" w:cs="Arial"/>
        </w:rPr>
        <w:t xml:space="preserve">enge </w:t>
      </w:r>
      <w:r w:rsidR="00BF68BE" w:rsidRPr="0089084F">
        <w:rPr>
          <w:rFonts w:ascii="Arial" w:hAnsi="Arial" w:cs="Arial"/>
        </w:rPr>
        <w:t xml:space="preserve">Verbindung zwischen </w:t>
      </w:r>
      <w:r w:rsidR="00A91E38" w:rsidRPr="0089084F">
        <w:rPr>
          <w:rFonts w:ascii="Arial" w:hAnsi="Arial" w:cs="Arial"/>
        </w:rPr>
        <w:t>Verdauungsorganen und Psyche</w:t>
      </w:r>
      <w:r w:rsidR="00BF68BE" w:rsidRPr="0089084F">
        <w:rPr>
          <w:rFonts w:ascii="Arial" w:hAnsi="Arial" w:cs="Arial"/>
        </w:rPr>
        <w:t>.</w:t>
      </w:r>
      <w:r w:rsidRPr="0089084F">
        <w:rPr>
          <w:rFonts w:ascii="Arial" w:hAnsi="Arial" w:cs="Arial"/>
        </w:rPr>
        <w:t xml:space="preserve"> Der Darm </w:t>
      </w:r>
      <w:r w:rsidR="006E6545">
        <w:rPr>
          <w:rFonts w:ascii="Arial" w:hAnsi="Arial" w:cs="Arial"/>
        </w:rPr>
        <w:t xml:space="preserve">verfügt über ein eigenes </w:t>
      </w:r>
      <w:r w:rsidR="00826ECA">
        <w:rPr>
          <w:rFonts w:ascii="Arial" w:hAnsi="Arial" w:cs="Arial"/>
        </w:rPr>
        <w:t xml:space="preserve">und selbstständiges </w:t>
      </w:r>
      <w:r w:rsidR="00BD5490">
        <w:rPr>
          <w:rFonts w:ascii="Arial" w:hAnsi="Arial" w:cs="Arial"/>
        </w:rPr>
        <w:t>Nervensystem, bestehend</w:t>
      </w:r>
      <w:r w:rsidR="002D22B4">
        <w:rPr>
          <w:rFonts w:ascii="Arial" w:hAnsi="Arial" w:cs="Arial"/>
        </w:rPr>
        <w:t xml:space="preserve"> </w:t>
      </w:r>
      <w:r w:rsidR="00BD5490">
        <w:rPr>
          <w:rFonts w:ascii="Arial" w:hAnsi="Arial" w:cs="Arial"/>
        </w:rPr>
        <w:t xml:space="preserve">aus 500 Millionen Nervenzellen. Dieses Nervensystem steht in direkter </w:t>
      </w:r>
      <w:r w:rsidR="006E6545">
        <w:rPr>
          <w:rFonts w:ascii="Arial" w:hAnsi="Arial" w:cs="Arial"/>
        </w:rPr>
        <w:t xml:space="preserve">Kommunikation mit dem Zentralnervensystem. Ein </w:t>
      </w:r>
      <w:r w:rsidR="00DF0D71" w:rsidRPr="0089084F">
        <w:rPr>
          <w:rFonts w:ascii="Arial" w:hAnsi="Arial" w:cs="Arial"/>
        </w:rPr>
        <w:t>Informationsaustausch</w:t>
      </w:r>
      <w:r w:rsidR="008A2110" w:rsidRPr="0089084F">
        <w:rPr>
          <w:rFonts w:ascii="Arial" w:hAnsi="Arial" w:cs="Arial"/>
        </w:rPr>
        <w:t xml:space="preserve"> </w:t>
      </w:r>
      <w:r w:rsidR="00DF0D71" w:rsidRPr="0089084F">
        <w:rPr>
          <w:rFonts w:ascii="Arial" w:hAnsi="Arial" w:cs="Arial"/>
        </w:rPr>
        <w:t xml:space="preserve">erfolgt </w:t>
      </w:r>
      <w:r w:rsidR="000B64E7" w:rsidRPr="0089084F">
        <w:rPr>
          <w:rFonts w:ascii="Arial" w:hAnsi="Arial" w:cs="Arial"/>
        </w:rPr>
        <w:t xml:space="preserve">in beide Richtungen </w:t>
      </w:r>
      <w:r w:rsidR="00DF0D71" w:rsidRPr="0089084F">
        <w:rPr>
          <w:rFonts w:ascii="Arial" w:hAnsi="Arial" w:cs="Arial"/>
        </w:rPr>
        <w:t xml:space="preserve">über die </w:t>
      </w:r>
      <w:r w:rsidR="00FF30F5" w:rsidRPr="0089084F">
        <w:rPr>
          <w:rFonts w:ascii="Arial" w:hAnsi="Arial" w:cs="Arial"/>
        </w:rPr>
        <w:t xml:space="preserve">so genannte </w:t>
      </w:r>
      <w:r w:rsidR="00DF0D71" w:rsidRPr="0089084F">
        <w:rPr>
          <w:rFonts w:ascii="Arial" w:hAnsi="Arial" w:cs="Arial"/>
        </w:rPr>
        <w:t>Darm-Hirn-Achse.</w:t>
      </w:r>
      <w:r w:rsidR="00BF68BE" w:rsidRPr="0089084F">
        <w:rPr>
          <w:rFonts w:ascii="Arial" w:hAnsi="Arial" w:cs="Arial"/>
        </w:rPr>
        <w:t xml:space="preserve"> </w:t>
      </w:r>
      <w:r w:rsidR="00DF0D71" w:rsidRPr="0089084F">
        <w:rPr>
          <w:rFonts w:ascii="Arial" w:hAnsi="Arial" w:cs="Arial"/>
        </w:rPr>
        <w:t>„Neue Erkenntnisse zeigen, dass der Darm rund 90 Prozent der Informationen zum Hirn schickt</w:t>
      </w:r>
      <w:r w:rsidR="00127247" w:rsidRPr="0089084F">
        <w:rPr>
          <w:rFonts w:ascii="Arial" w:hAnsi="Arial" w:cs="Arial"/>
        </w:rPr>
        <w:t xml:space="preserve"> und nur </w:t>
      </w:r>
      <w:r w:rsidR="006268B6">
        <w:rPr>
          <w:rFonts w:ascii="Arial" w:hAnsi="Arial" w:cs="Arial"/>
        </w:rPr>
        <w:t xml:space="preserve">etwa </w:t>
      </w:r>
      <w:r w:rsidR="00127247" w:rsidRPr="0089084F">
        <w:rPr>
          <w:rFonts w:ascii="Arial" w:hAnsi="Arial" w:cs="Arial"/>
        </w:rPr>
        <w:t>zehn Prozent der Kommunik</w:t>
      </w:r>
      <w:r w:rsidR="006B117F">
        <w:rPr>
          <w:rFonts w:ascii="Arial" w:hAnsi="Arial" w:cs="Arial"/>
        </w:rPr>
        <w:t xml:space="preserve">ation vom Hirn zum Darm gelangt“, erklärt </w:t>
      </w:r>
      <w:r w:rsidR="006B117F" w:rsidRPr="0089084F">
        <w:rPr>
          <w:rFonts w:ascii="Arial" w:hAnsi="Arial" w:cs="Arial"/>
        </w:rPr>
        <w:t xml:space="preserve">der Mikrobiologe Dr. Reinhard </w:t>
      </w:r>
      <w:proofErr w:type="spellStart"/>
      <w:r w:rsidR="006B117F" w:rsidRPr="0089084F">
        <w:rPr>
          <w:rFonts w:ascii="Arial" w:hAnsi="Arial" w:cs="Arial"/>
        </w:rPr>
        <w:t>Hauss</w:t>
      </w:r>
      <w:proofErr w:type="spellEnd"/>
      <w:r w:rsidR="006B117F">
        <w:rPr>
          <w:rFonts w:ascii="Arial" w:hAnsi="Arial" w:cs="Arial"/>
        </w:rPr>
        <w:t>. „</w:t>
      </w:r>
      <w:r w:rsidR="00AC6D84" w:rsidRPr="0089084F">
        <w:rPr>
          <w:rFonts w:ascii="Arial" w:hAnsi="Arial" w:cs="Arial"/>
        </w:rPr>
        <w:t>Das zeigt, wie s</w:t>
      </w:r>
      <w:r w:rsidR="006E6545">
        <w:rPr>
          <w:rFonts w:ascii="Arial" w:hAnsi="Arial" w:cs="Arial"/>
        </w:rPr>
        <w:t>tark sich ein Ungleichgewicht in der Darm-</w:t>
      </w:r>
      <w:proofErr w:type="spellStart"/>
      <w:r w:rsidR="006E6545">
        <w:rPr>
          <w:rFonts w:ascii="Arial" w:hAnsi="Arial" w:cs="Arial"/>
        </w:rPr>
        <w:t>Mikrobiota</w:t>
      </w:r>
      <w:proofErr w:type="spellEnd"/>
      <w:r w:rsidR="00AC6D84" w:rsidRPr="0089084F">
        <w:rPr>
          <w:rFonts w:ascii="Arial" w:hAnsi="Arial" w:cs="Arial"/>
        </w:rPr>
        <w:t xml:space="preserve"> auf die psychische Stabilität auswirken kann</w:t>
      </w:r>
      <w:r w:rsidR="006B117F">
        <w:rPr>
          <w:rFonts w:ascii="Arial" w:hAnsi="Arial" w:cs="Arial"/>
        </w:rPr>
        <w:t>.</w:t>
      </w:r>
      <w:r w:rsidR="00966A00" w:rsidRPr="0089084F">
        <w:rPr>
          <w:rFonts w:ascii="Arial" w:hAnsi="Arial" w:cs="Arial"/>
        </w:rPr>
        <w:t xml:space="preserve"> </w:t>
      </w:r>
      <w:r w:rsidR="007C4EA5" w:rsidRPr="0089084F">
        <w:rPr>
          <w:rFonts w:ascii="Arial" w:hAnsi="Arial" w:cs="Arial"/>
        </w:rPr>
        <w:t>Der Darm leidet</w:t>
      </w:r>
      <w:r w:rsidR="00AC6D84" w:rsidRPr="0089084F">
        <w:rPr>
          <w:rFonts w:ascii="Arial" w:hAnsi="Arial" w:cs="Arial"/>
        </w:rPr>
        <w:t xml:space="preserve"> </w:t>
      </w:r>
      <w:r w:rsidR="007C4EA5" w:rsidRPr="0089084F">
        <w:rPr>
          <w:rFonts w:ascii="Arial" w:hAnsi="Arial" w:cs="Arial"/>
        </w:rPr>
        <w:t>nicht nur unter Stress, s</w:t>
      </w:r>
      <w:r w:rsidR="00052764">
        <w:rPr>
          <w:rFonts w:ascii="Arial" w:hAnsi="Arial" w:cs="Arial"/>
        </w:rPr>
        <w:t xml:space="preserve">ondern </w:t>
      </w:r>
      <w:r w:rsidR="006E6545">
        <w:rPr>
          <w:rFonts w:ascii="Arial" w:hAnsi="Arial" w:cs="Arial"/>
        </w:rPr>
        <w:t>kann damit in Verbindung stehen</w:t>
      </w:r>
      <w:r w:rsidR="006B117F">
        <w:rPr>
          <w:rFonts w:ascii="Arial" w:hAnsi="Arial" w:cs="Arial"/>
        </w:rPr>
        <w:t>“</w:t>
      </w:r>
      <w:r w:rsidR="006B117F" w:rsidRPr="0089084F">
        <w:rPr>
          <w:rFonts w:ascii="Arial" w:hAnsi="Arial" w:cs="Arial"/>
        </w:rPr>
        <w:t>, so</w:t>
      </w:r>
      <w:r w:rsidR="006B117F">
        <w:rPr>
          <w:rFonts w:ascii="Arial" w:hAnsi="Arial" w:cs="Arial"/>
        </w:rPr>
        <w:t xml:space="preserve"> </w:t>
      </w:r>
      <w:proofErr w:type="spellStart"/>
      <w:r w:rsidR="006B117F">
        <w:rPr>
          <w:rFonts w:ascii="Arial" w:hAnsi="Arial" w:cs="Arial"/>
        </w:rPr>
        <w:t>Hauss</w:t>
      </w:r>
      <w:proofErr w:type="spellEnd"/>
      <w:r w:rsidR="006B117F" w:rsidRPr="0089084F">
        <w:rPr>
          <w:rFonts w:ascii="Arial" w:hAnsi="Arial" w:cs="Arial"/>
        </w:rPr>
        <w:t>.</w:t>
      </w:r>
    </w:p>
    <w:p w14:paraId="04E653AA" w14:textId="77777777" w:rsidR="007D0A78" w:rsidRPr="0089084F" w:rsidRDefault="007D0A78" w:rsidP="0089084F">
      <w:pPr>
        <w:spacing w:line="360" w:lineRule="auto"/>
        <w:jc w:val="both"/>
        <w:rPr>
          <w:rFonts w:ascii="Arial" w:hAnsi="Arial" w:cs="Arial"/>
          <w:b/>
        </w:rPr>
      </w:pPr>
      <w:r w:rsidRPr="0089084F">
        <w:rPr>
          <w:rFonts w:ascii="Arial" w:hAnsi="Arial" w:cs="Arial"/>
          <w:b/>
        </w:rPr>
        <w:t>Botenstoffe ve</w:t>
      </w:r>
      <w:r w:rsidR="006E6545">
        <w:rPr>
          <w:rFonts w:ascii="Arial" w:hAnsi="Arial" w:cs="Arial"/>
          <w:b/>
        </w:rPr>
        <w:t>rmitteln zwischen Darm und Hirn</w:t>
      </w:r>
    </w:p>
    <w:p w14:paraId="13245A88" w14:textId="77777777" w:rsidR="008C7B1C" w:rsidRDefault="00256084" w:rsidP="0089084F">
      <w:pPr>
        <w:spacing w:line="360" w:lineRule="auto"/>
        <w:jc w:val="both"/>
        <w:rPr>
          <w:rFonts w:ascii="Arial" w:hAnsi="Arial" w:cs="Arial"/>
          <w:i/>
          <w:color w:val="FF0000"/>
        </w:rPr>
      </w:pPr>
      <w:r w:rsidRPr="0089084F">
        <w:rPr>
          <w:rFonts w:ascii="Arial" w:hAnsi="Arial" w:cs="Arial"/>
        </w:rPr>
        <w:t>Beim Dialog zwischen Darm und Hirn helfen Botenstoffe, die Informationen zwischen den beiden Nervenzentren auszutauschen. Zu diesen Botenstoffen gehören Hormone wie</w:t>
      </w:r>
      <w:r w:rsidR="005B0C13" w:rsidRPr="0089084F">
        <w:rPr>
          <w:rFonts w:ascii="Arial" w:hAnsi="Arial" w:cs="Arial"/>
        </w:rPr>
        <w:t xml:space="preserve"> beispielsweise</w:t>
      </w:r>
      <w:r w:rsidRPr="0089084F">
        <w:rPr>
          <w:rFonts w:ascii="Arial" w:hAnsi="Arial" w:cs="Arial"/>
        </w:rPr>
        <w:t xml:space="preserve"> Serotonin.</w:t>
      </w:r>
      <w:r w:rsidR="00966A00" w:rsidRPr="0089084F">
        <w:rPr>
          <w:rFonts w:ascii="Arial" w:hAnsi="Arial" w:cs="Arial"/>
        </w:rPr>
        <w:t xml:space="preserve"> </w:t>
      </w:r>
      <w:r w:rsidRPr="0089084F">
        <w:rPr>
          <w:rFonts w:ascii="Arial" w:hAnsi="Arial" w:cs="Arial"/>
        </w:rPr>
        <w:t xml:space="preserve">Das „Glückshormon“ reguliert psychischen Druck und beeinflusst das menschliche Stressempfinden auf positive Weise. </w:t>
      </w:r>
      <w:r w:rsidR="00966A00" w:rsidRPr="0089084F">
        <w:rPr>
          <w:rFonts w:ascii="Arial" w:hAnsi="Arial" w:cs="Arial"/>
        </w:rPr>
        <w:t xml:space="preserve">Forschungen haben gezeigt, dass bestimmte </w:t>
      </w:r>
      <w:r w:rsidR="007D0A78" w:rsidRPr="0089084F">
        <w:rPr>
          <w:rFonts w:ascii="Arial" w:hAnsi="Arial" w:cs="Arial"/>
        </w:rPr>
        <w:t>Darmbakterien</w:t>
      </w:r>
      <w:r w:rsidR="00966A00" w:rsidRPr="0089084F">
        <w:rPr>
          <w:rFonts w:ascii="Arial" w:hAnsi="Arial" w:cs="Arial"/>
        </w:rPr>
        <w:t xml:space="preserve"> das Immunsystem unterstützen und in engem Zusammenhang mit der Produktion von regulierenden Botenstoffen </w:t>
      </w:r>
      <w:r w:rsidR="007D0A78" w:rsidRPr="0089084F">
        <w:rPr>
          <w:rFonts w:ascii="Arial" w:hAnsi="Arial" w:cs="Arial"/>
        </w:rPr>
        <w:t>stehen, die Emotionen und das Stress-Empfinden steuern</w:t>
      </w:r>
      <w:r w:rsidR="00966A00" w:rsidRPr="0089084F">
        <w:rPr>
          <w:rFonts w:ascii="Arial" w:hAnsi="Arial" w:cs="Arial"/>
        </w:rPr>
        <w:t>.</w:t>
      </w:r>
      <w:r w:rsidR="008C7B1C">
        <w:rPr>
          <w:rFonts w:ascii="Arial" w:hAnsi="Arial" w:cs="Arial"/>
          <w:vertAlign w:val="superscript"/>
        </w:rPr>
        <w:t>1</w:t>
      </w:r>
      <w:r w:rsidR="00FC6D52" w:rsidRPr="0089084F">
        <w:rPr>
          <w:rFonts w:ascii="Arial" w:hAnsi="Arial" w:cs="Arial"/>
        </w:rPr>
        <w:t xml:space="preserve"> </w:t>
      </w:r>
    </w:p>
    <w:p w14:paraId="74B1C89A" w14:textId="77777777" w:rsidR="001553AC" w:rsidRDefault="001553AC" w:rsidP="0089084F">
      <w:pPr>
        <w:spacing w:line="360" w:lineRule="auto"/>
        <w:jc w:val="both"/>
        <w:rPr>
          <w:rFonts w:ascii="Arial" w:hAnsi="Arial" w:cs="Arial"/>
          <w:i/>
          <w:color w:val="FF0000"/>
        </w:rPr>
      </w:pPr>
    </w:p>
    <w:p w14:paraId="6369BACC" w14:textId="77777777" w:rsidR="00BA1C14" w:rsidRPr="0089084F" w:rsidRDefault="008C7B1C" w:rsidP="0089084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Die Rolle von </w:t>
      </w:r>
      <w:proofErr w:type="spellStart"/>
      <w:r w:rsidR="00BA1C14" w:rsidRPr="0089084F">
        <w:rPr>
          <w:rFonts w:ascii="Arial" w:hAnsi="Arial" w:cs="Arial"/>
          <w:b/>
        </w:rPr>
        <w:t>Psychobiotika</w:t>
      </w:r>
      <w:proofErr w:type="spellEnd"/>
      <w:r w:rsidR="00BA1C14" w:rsidRPr="0089084F">
        <w:rPr>
          <w:rFonts w:ascii="Arial" w:hAnsi="Arial" w:cs="Arial"/>
          <w:b/>
        </w:rPr>
        <w:t xml:space="preserve"> für die innere Balance</w:t>
      </w:r>
    </w:p>
    <w:p w14:paraId="6A3011E1" w14:textId="29ED1CC3" w:rsidR="00B815D6" w:rsidRPr="00B054CC" w:rsidRDefault="00907715" w:rsidP="0089084F">
      <w:pPr>
        <w:spacing w:line="360" w:lineRule="auto"/>
        <w:jc w:val="both"/>
        <w:rPr>
          <w:rFonts w:ascii="Arial" w:hAnsi="Arial" w:cs="Arial"/>
          <w:strike/>
          <w:color w:val="FF0000"/>
        </w:rPr>
      </w:pPr>
      <w:r w:rsidRPr="0089084F">
        <w:rPr>
          <w:rFonts w:ascii="Arial" w:hAnsi="Arial" w:cs="Arial"/>
        </w:rPr>
        <w:t xml:space="preserve">Je gesünder und ausgeglichener die Darmflora, desto höher ist die Stressresistenz. </w:t>
      </w:r>
      <w:r w:rsidR="00BA1C14" w:rsidRPr="0089084F">
        <w:rPr>
          <w:rFonts w:ascii="Arial" w:hAnsi="Arial" w:cs="Arial"/>
        </w:rPr>
        <w:t xml:space="preserve">Wie klinische Studien </w:t>
      </w:r>
      <w:r w:rsidR="00B57E6F" w:rsidRPr="0089084F">
        <w:rPr>
          <w:rFonts w:ascii="Arial" w:hAnsi="Arial" w:cs="Arial"/>
        </w:rPr>
        <w:t>belegen</w:t>
      </w:r>
      <w:r w:rsidR="00BA1C14" w:rsidRPr="0089084F">
        <w:rPr>
          <w:rFonts w:ascii="Arial" w:hAnsi="Arial" w:cs="Arial"/>
        </w:rPr>
        <w:t xml:space="preserve">, kann eine gezielte Einnahme von ausgewählten Darmbakterien die </w:t>
      </w:r>
      <w:r w:rsidR="00FC6D52" w:rsidRPr="0089084F">
        <w:rPr>
          <w:rFonts w:ascii="Arial" w:hAnsi="Arial" w:cs="Arial"/>
        </w:rPr>
        <w:t>Hirnaktivität beeinflussen</w:t>
      </w:r>
      <w:r w:rsidR="008C7B1C">
        <w:rPr>
          <w:rFonts w:ascii="Arial" w:hAnsi="Arial" w:cs="Arial"/>
        </w:rPr>
        <w:t xml:space="preserve"> und psychische Leiden </w:t>
      </w:r>
      <w:r w:rsidR="00BA1C14" w:rsidRPr="0089084F">
        <w:rPr>
          <w:rFonts w:ascii="Arial" w:hAnsi="Arial" w:cs="Arial"/>
        </w:rPr>
        <w:t>lindern.</w:t>
      </w:r>
      <w:r w:rsidR="008C7B1C">
        <w:rPr>
          <w:rFonts w:ascii="Arial" w:hAnsi="Arial" w:cs="Arial"/>
          <w:vertAlign w:val="superscript"/>
        </w:rPr>
        <w:t>2</w:t>
      </w:r>
      <w:r w:rsidR="007370E7">
        <w:rPr>
          <w:rFonts w:ascii="Arial" w:hAnsi="Arial" w:cs="Arial"/>
        </w:rPr>
        <w:t xml:space="preserve"> </w:t>
      </w:r>
      <w:r w:rsidR="00B57E6F" w:rsidRPr="0089084F">
        <w:rPr>
          <w:rFonts w:ascii="Arial" w:hAnsi="Arial" w:cs="Arial"/>
        </w:rPr>
        <w:t>Diese a</w:t>
      </w:r>
      <w:r w:rsidR="00BA1C14" w:rsidRPr="0089084F">
        <w:rPr>
          <w:rFonts w:ascii="Arial" w:hAnsi="Arial" w:cs="Arial"/>
        </w:rPr>
        <w:t>ktive</w:t>
      </w:r>
      <w:r w:rsidR="00B57E6F" w:rsidRPr="0089084F">
        <w:rPr>
          <w:rFonts w:ascii="Arial" w:hAnsi="Arial" w:cs="Arial"/>
        </w:rPr>
        <w:t>n</w:t>
      </w:r>
      <w:r w:rsidR="00EE4C7D" w:rsidRPr="0089084F">
        <w:rPr>
          <w:rFonts w:ascii="Arial" w:hAnsi="Arial" w:cs="Arial"/>
        </w:rPr>
        <w:t xml:space="preserve"> </w:t>
      </w:r>
      <w:r w:rsidR="00BA1C14" w:rsidRPr="0089084F">
        <w:rPr>
          <w:rFonts w:ascii="Arial" w:hAnsi="Arial" w:cs="Arial"/>
        </w:rPr>
        <w:t xml:space="preserve">Mikroorganismen, die einen positiven Effekt auf die menschliche Psyche haben, werden in der Wissenschaft als </w:t>
      </w:r>
      <w:proofErr w:type="spellStart"/>
      <w:r w:rsidR="00BA1C14" w:rsidRPr="0089084F">
        <w:rPr>
          <w:rFonts w:ascii="Arial" w:hAnsi="Arial" w:cs="Arial"/>
        </w:rPr>
        <w:t>Psychobiotika</w:t>
      </w:r>
      <w:proofErr w:type="spellEnd"/>
      <w:r w:rsidR="00BA1C14" w:rsidRPr="0089084F">
        <w:rPr>
          <w:rFonts w:ascii="Arial" w:hAnsi="Arial" w:cs="Arial"/>
        </w:rPr>
        <w:t xml:space="preserve"> bezeichnet.</w:t>
      </w:r>
    </w:p>
    <w:p w14:paraId="512AC28C" w14:textId="75D0B682" w:rsidR="008C7B1C" w:rsidRPr="00FD6BFF" w:rsidRDefault="00FD6BFF" w:rsidP="008908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zwei optimal aufeinander abgestimmten Kapseln </w:t>
      </w:r>
      <w:r w:rsidR="001553AC">
        <w:rPr>
          <w:rFonts w:ascii="Arial" w:hAnsi="Arial" w:cs="Arial"/>
        </w:rPr>
        <w:t xml:space="preserve">unterstützt </w:t>
      </w:r>
      <w:proofErr w:type="spellStart"/>
      <w:r w:rsidR="001553AC" w:rsidRPr="001553AC">
        <w:rPr>
          <w:rFonts w:ascii="Arial" w:hAnsi="Arial" w:cs="Arial"/>
        </w:rPr>
        <w:t>ProBio-Cult</w:t>
      </w:r>
      <w:proofErr w:type="spellEnd"/>
      <w:r w:rsidR="001553AC" w:rsidRPr="002312FB">
        <w:rPr>
          <w:rFonts w:ascii="Arial" w:hAnsi="Arial" w:cs="Arial"/>
          <w:vertAlign w:val="superscript"/>
        </w:rPr>
        <w:t>®</w:t>
      </w:r>
      <w:r w:rsidR="001553AC" w:rsidRPr="001553AC">
        <w:rPr>
          <w:rFonts w:ascii="Arial" w:hAnsi="Arial" w:cs="Arial"/>
        </w:rPr>
        <w:t xml:space="preserve"> Relax </w:t>
      </w:r>
      <w:r>
        <w:rPr>
          <w:rFonts w:ascii="Arial" w:hAnsi="Arial" w:cs="Arial"/>
        </w:rPr>
        <w:t>die Darmflora dabei, psychobiotisch aktive</w:t>
      </w:r>
      <w:r w:rsidRPr="0089084F">
        <w:rPr>
          <w:rFonts w:ascii="Arial" w:hAnsi="Arial" w:cs="Arial"/>
        </w:rPr>
        <w:t xml:space="preserve"> Mikroorganismen</w:t>
      </w:r>
      <w:r>
        <w:rPr>
          <w:rFonts w:ascii="Arial" w:hAnsi="Arial" w:cs="Arial"/>
        </w:rPr>
        <w:t xml:space="preserve"> in ihr</w:t>
      </w:r>
      <w:r w:rsidR="007370E7">
        <w:rPr>
          <w:rFonts w:ascii="Arial" w:hAnsi="Arial" w:cs="Arial"/>
        </w:rPr>
        <w:t xml:space="preserve">er natürlichen Balance zu halten. </w:t>
      </w:r>
      <w:r>
        <w:rPr>
          <w:rFonts w:ascii="Arial" w:hAnsi="Arial" w:cs="Arial"/>
        </w:rPr>
        <w:t xml:space="preserve">So werden Psyche und Nerven aufgrund der Vitamine </w:t>
      </w:r>
      <w:r w:rsidRPr="00FD6BFF">
        <w:rPr>
          <w:rFonts w:ascii="Arial" w:hAnsi="Arial" w:cs="Arial"/>
        </w:rPr>
        <w:t>B</w:t>
      </w:r>
      <w:r w:rsidRPr="00FD6BFF">
        <w:rPr>
          <w:rFonts w:ascii="Arial" w:hAnsi="Arial" w:cs="Arial"/>
          <w:vertAlign w:val="subscript"/>
        </w:rPr>
        <w:t>1</w:t>
      </w:r>
      <w:r w:rsidRPr="00FD6BFF">
        <w:rPr>
          <w:rFonts w:ascii="Arial" w:hAnsi="Arial" w:cs="Arial"/>
        </w:rPr>
        <w:t>, B</w:t>
      </w:r>
      <w:r w:rsidRPr="00FD6BFF">
        <w:rPr>
          <w:rFonts w:ascii="Arial" w:hAnsi="Arial" w:cs="Arial"/>
          <w:vertAlign w:val="subscript"/>
        </w:rPr>
        <w:t>3</w:t>
      </w:r>
      <w:r w:rsidRPr="00FD6BFF">
        <w:rPr>
          <w:rFonts w:ascii="Arial" w:hAnsi="Arial" w:cs="Arial"/>
        </w:rPr>
        <w:t>, B</w:t>
      </w:r>
      <w:r w:rsidRPr="00FD6BFF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,</w:t>
      </w:r>
      <w:r w:rsidRPr="00FD6BFF">
        <w:rPr>
          <w:rFonts w:ascii="Arial" w:hAnsi="Arial" w:cs="Arial"/>
        </w:rPr>
        <w:t xml:space="preserve"> B</w:t>
      </w:r>
      <w:r w:rsidRPr="00FD6BFF">
        <w:rPr>
          <w:rFonts w:ascii="Arial" w:hAnsi="Arial" w:cs="Arial"/>
          <w:vertAlign w:val="subscript"/>
        </w:rPr>
        <w:t>12</w:t>
      </w:r>
      <w:r w:rsidR="00B054CC">
        <w:rPr>
          <w:rFonts w:ascii="Arial" w:hAnsi="Arial" w:cs="Arial"/>
          <w:vertAlign w:val="subscript"/>
        </w:rPr>
        <w:t xml:space="preserve"> </w:t>
      </w:r>
      <w:r w:rsidR="00B054CC">
        <w:rPr>
          <w:rFonts w:ascii="Arial" w:hAnsi="Arial" w:cs="Arial"/>
        </w:rPr>
        <w:t xml:space="preserve">und Biotin </w:t>
      </w:r>
      <w:r>
        <w:rPr>
          <w:rFonts w:ascii="Arial" w:hAnsi="Arial" w:cs="Arial"/>
        </w:rPr>
        <w:t xml:space="preserve">die geistige Leistungsfähigkeit mit Hilfe der Pantothensäure erhalten. Die magensaftresistente transparente Bakterien-Balance-Kapsel garantiert die zeitverzögerte Freisetzung der sechs speziell ausgewählten aktiven </w:t>
      </w:r>
      <w:proofErr w:type="spellStart"/>
      <w:r>
        <w:rPr>
          <w:rFonts w:ascii="Arial" w:hAnsi="Arial" w:cs="Arial"/>
        </w:rPr>
        <w:t>Lacto</w:t>
      </w:r>
      <w:proofErr w:type="spellEnd"/>
      <w:r>
        <w:rPr>
          <w:rFonts w:ascii="Arial" w:hAnsi="Arial" w:cs="Arial"/>
        </w:rPr>
        <w:t xml:space="preserve">- und </w:t>
      </w:r>
      <w:proofErr w:type="spellStart"/>
      <w:r>
        <w:rPr>
          <w:rFonts w:ascii="Arial" w:hAnsi="Arial" w:cs="Arial"/>
        </w:rPr>
        <w:t>Bifidobazillen</w:t>
      </w:r>
      <w:proofErr w:type="spellEnd"/>
      <w:r>
        <w:rPr>
          <w:rFonts w:ascii="Arial" w:hAnsi="Arial" w:cs="Arial"/>
        </w:rPr>
        <w:t xml:space="preserve"> in einer Menge von 2 Milliarden – Kolonie bildenden Einheiten – so kann garantiert werden, dass die Bakterien den Darm ausreichend und effizient besiedeln können. Zusätzlich ist resistente Stärke als Substrat für </w:t>
      </w:r>
      <w:proofErr w:type="spellStart"/>
      <w:r>
        <w:rPr>
          <w:rFonts w:ascii="Arial" w:hAnsi="Arial" w:cs="Arial"/>
        </w:rPr>
        <w:t>Psychobiotika</w:t>
      </w:r>
      <w:proofErr w:type="spellEnd"/>
      <w:r>
        <w:rPr>
          <w:rFonts w:ascii="Arial" w:hAnsi="Arial" w:cs="Arial"/>
        </w:rPr>
        <w:t xml:space="preserve"> erhalten.</w:t>
      </w:r>
    </w:p>
    <w:p w14:paraId="70765E95" w14:textId="5EDF715F" w:rsidR="00310789" w:rsidRDefault="0089084F" w:rsidP="00435BE4">
      <w:pPr>
        <w:spacing w:line="360" w:lineRule="auto"/>
        <w:jc w:val="both"/>
        <w:rPr>
          <w:rFonts w:ascii="Arial" w:hAnsi="Arial" w:cs="Arial"/>
        </w:rPr>
      </w:pPr>
      <w:proofErr w:type="spellStart"/>
      <w:r w:rsidRPr="0089084F">
        <w:rPr>
          <w:rFonts w:ascii="Arial" w:hAnsi="Arial" w:cs="Arial"/>
        </w:rPr>
        <w:t>ProBio-Cult</w:t>
      </w:r>
      <w:proofErr w:type="spellEnd"/>
      <w:r w:rsidRPr="0089084F">
        <w:rPr>
          <w:rFonts w:ascii="Arial" w:hAnsi="Arial" w:cs="Arial"/>
          <w:vertAlign w:val="superscript"/>
        </w:rPr>
        <w:t xml:space="preserve">® </w:t>
      </w:r>
      <w:r w:rsidRPr="0089084F">
        <w:rPr>
          <w:rFonts w:ascii="Arial" w:hAnsi="Arial" w:cs="Arial"/>
        </w:rPr>
        <w:t xml:space="preserve">Relax ist </w:t>
      </w:r>
      <w:r>
        <w:rPr>
          <w:rFonts w:ascii="Arial" w:hAnsi="Arial" w:cs="Arial"/>
        </w:rPr>
        <w:t>in zwei versch</w:t>
      </w:r>
      <w:r w:rsidR="007004A0">
        <w:rPr>
          <w:rFonts w:ascii="Arial" w:hAnsi="Arial" w:cs="Arial"/>
        </w:rPr>
        <w:t>ied</w:t>
      </w:r>
      <w:r w:rsidR="00BD7619">
        <w:rPr>
          <w:rFonts w:ascii="Arial" w:hAnsi="Arial" w:cs="Arial"/>
        </w:rPr>
        <w:t>enen Verpackungsgrößen mit je 28</w:t>
      </w:r>
      <w:r w:rsidR="007004A0">
        <w:rPr>
          <w:rFonts w:ascii="Arial" w:hAnsi="Arial" w:cs="Arial"/>
        </w:rPr>
        <w:t xml:space="preserve"> oder 56 Kapseln </w:t>
      </w:r>
      <w:r w:rsidRPr="0089084F">
        <w:rPr>
          <w:rFonts w:ascii="Arial" w:hAnsi="Arial" w:cs="Arial"/>
        </w:rPr>
        <w:t>freiverkäuflich in Apotheken und Versandapotheken erhältlich</w:t>
      </w:r>
      <w:r w:rsidR="007004A0">
        <w:rPr>
          <w:rFonts w:ascii="Arial" w:hAnsi="Arial" w:cs="Arial"/>
        </w:rPr>
        <w:t>.</w:t>
      </w:r>
      <w:r w:rsidR="000243D1">
        <w:rPr>
          <w:rFonts w:ascii="Arial" w:hAnsi="Arial" w:cs="Arial"/>
        </w:rPr>
        <w:t xml:space="preserve"> Weitere Informationen</w:t>
      </w:r>
      <w:r w:rsidR="00FD6BFF">
        <w:rPr>
          <w:rFonts w:ascii="Arial" w:hAnsi="Arial" w:cs="Arial"/>
        </w:rPr>
        <w:t xml:space="preserve"> finden Sie auf </w:t>
      </w:r>
      <w:hyperlink r:id="rId9" w:history="1">
        <w:r w:rsidR="00310789" w:rsidRPr="00A900EB">
          <w:rPr>
            <w:rStyle w:val="Hyperlink"/>
            <w:rFonts w:ascii="Arial" w:hAnsi="Arial" w:cs="Arial"/>
          </w:rPr>
          <w:t>www.syxyl.de</w:t>
        </w:r>
      </w:hyperlink>
      <w:r w:rsidR="00F20AD1" w:rsidRPr="00F20AD1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08175F49" w14:textId="77777777" w:rsidR="00310789" w:rsidRPr="00310789" w:rsidRDefault="00310789" w:rsidP="00435BE4">
      <w:pPr>
        <w:spacing w:line="360" w:lineRule="auto"/>
        <w:jc w:val="both"/>
        <w:rPr>
          <w:rFonts w:ascii="Arial" w:hAnsi="Arial" w:cs="Arial"/>
        </w:rPr>
      </w:pPr>
    </w:p>
    <w:p w14:paraId="03AF2F64" w14:textId="77777777" w:rsidR="00310789" w:rsidRPr="00B054CC" w:rsidRDefault="00310789" w:rsidP="00310789">
      <w:pPr>
        <w:spacing w:line="360" w:lineRule="auto"/>
        <w:jc w:val="both"/>
        <w:rPr>
          <w:rFonts w:ascii="Arial" w:hAnsi="Arial" w:cs="Arial"/>
        </w:rPr>
      </w:pPr>
      <w:r w:rsidRPr="00B054CC">
        <w:rPr>
          <w:rFonts w:ascii="Arial" w:hAnsi="Arial" w:cs="Arial"/>
        </w:rPr>
        <w:t>Quellen:</w:t>
      </w:r>
    </w:p>
    <w:p w14:paraId="72B9C7D2" w14:textId="77777777" w:rsidR="00310789" w:rsidRPr="00B054CC" w:rsidRDefault="00310789" w:rsidP="00310789">
      <w:pPr>
        <w:spacing w:line="360" w:lineRule="auto"/>
        <w:jc w:val="both"/>
        <w:rPr>
          <w:rFonts w:ascii="Arial" w:hAnsi="Arial" w:cs="Arial"/>
          <w:vertAlign w:val="superscript"/>
          <w:lang w:val="en-US"/>
        </w:rPr>
      </w:pPr>
      <w:r w:rsidRPr="00B054CC">
        <w:rPr>
          <w:rFonts w:ascii="Arial" w:hAnsi="Arial" w:cs="Arial"/>
          <w:sz w:val="16"/>
          <w:szCs w:val="16"/>
          <w:vertAlign w:val="superscript"/>
        </w:rPr>
        <w:t>1</w:t>
      </w:r>
      <w:r w:rsidRPr="00B054CC">
        <w:rPr>
          <w:rFonts w:ascii="Arial" w:hAnsi="Arial" w:cs="Arial"/>
          <w:sz w:val="16"/>
          <w:szCs w:val="16"/>
        </w:rPr>
        <w:t xml:space="preserve"> </w:t>
      </w:r>
      <w:hyperlink r:id="rId10" w:history="1">
        <w:proofErr w:type="spellStart"/>
        <w:r w:rsidRPr="00B054CC">
          <w:rPr>
            <w:rFonts w:ascii="Arial" w:hAnsi="Arial" w:cs="Arial"/>
            <w:sz w:val="16"/>
            <w:szCs w:val="16"/>
          </w:rPr>
          <w:t>Cell</w:t>
        </w:r>
        <w:proofErr w:type="spellEnd"/>
        <w:r w:rsidRPr="00B054CC">
          <w:rPr>
            <w:rFonts w:ascii="Arial" w:hAnsi="Arial" w:cs="Arial"/>
            <w:sz w:val="16"/>
            <w:szCs w:val="16"/>
          </w:rPr>
          <w:t xml:space="preserve"> Mol </w:t>
        </w:r>
        <w:proofErr w:type="spellStart"/>
        <w:r w:rsidRPr="00B054CC">
          <w:rPr>
            <w:rFonts w:ascii="Arial" w:hAnsi="Arial" w:cs="Arial"/>
            <w:sz w:val="16"/>
            <w:szCs w:val="16"/>
          </w:rPr>
          <w:t>Gastroenterol</w:t>
        </w:r>
        <w:proofErr w:type="spellEnd"/>
        <w:r w:rsidRPr="00B054CC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Pr="00B054CC">
          <w:rPr>
            <w:rFonts w:ascii="Arial" w:hAnsi="Arial" w:cs="Arial"/>
            <w:sz w:val="16"/>
            <w:szCs w:val="16"/>
          </w:rPr>
          <w:t>Hepatol</w:t>
        </w:r>
        <w:proofErr w:type="spellEnd"/>
      </w:hyperlink>
      <w:r w:rsidRPr="00B054CC">
        <w:rPr>
          <w:rFonts w:ascii="Arial" w:hAnsi="Arial" w:cs="Arial"/>
          <w:sz w:val="16"/>
          <w:szCs w:val="16"/>
        </w:rPr>
        <w:t xml:space="preserve">. </w:t>
      </w:r>
      <w:r w:rsidRPr="00B054CC">
        <w:rPr>
          <w:rFonts w:ascii="Arial" w:hAnsi="Arial" w:cs="Arial"/>
          <w:sz w:val="16"/>
          <w:szCs w:val="16"/>
          <w:lang w:val="en-US"/>
        </w:rPr>
        <w:t>2018; 6(2): 133–148</w:t>
      </w:r>
    </w:p>
    <w:p w14:paraId="48C4D714" w14:textId="37F45CE0" w:rsidR="00310789" w:rsidRPr="007370E7" w:rsidRDefault="00310789" w:rsidP="00310789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vertAlign w:val="superscript"/>
          <w:lang w:val="en-US"/>
        </w:rPr>
        <w:t>2</w:t>
      </w:r>
      <w:r w:rsidRPr="00820493">
        <w:rPr>
          <w:rFonts w:ascii="Arial" w:hAnsi="Arial" w:cs="Arial"/>
          <w:sz w:val="16"/>
          <w:szCs w:val="16"/>
          <w:lang w:val="en-US"/>
        </w:rPr>
        <w:t xml:space="preserve"> Science News </w:t>
      </w:r>
      <w:proofErr w:type="gramStart"/>
      <w:r w:rsidRPr="00820493">
        <w:rPr>
          <w:rFonts w:ascii="Arial" w:hAnsi="Arial" w:cs="Arial"/>
          <w:sz w:val="16"/>
          <w:szCs w:val="16"/>
          <w:lang w:val="en-US"/>
        </w:rPr>
        <w:t>Magazine</w:t>
      </w:r>
      <w:proofErr w:type="gramEnd"/>
      <w:r w:rsidRPr="00820493">
        <w:rPr>
          <w:rFonts w:ascii="Arial" w:hAnsi="Arial" w:cs="Arial"/>
          <w:sz w:val="16"/>
          <w:szCs w:val="16"/>
          <w:lang w:val="en-US"/>
        </w:rPr>
        <w:t>, vol. 189, No. 7, 2016, p. 23</w:t>
      </w:r>
    </w:p>
    <w:p w14:paraId="2A7868A7" w14:textId="77777777" w:rsidR="00310789" w:rsidRDefault="00310789" w:rsidP="00310789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12EE8ED0" w14:textId="77777777" w:rsidR="005E725A" w:rsidRDefault="005E725A" w:rsidP="00310789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64E97A95" w14:textId="77777777" w:rsidR="005E725A" w:rsidRDefault="005E725A" w:rsidP="00310789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6C1088BB" w14:textId="77777777" w:rsidR="005E725A" w:rsidRPr="00B054CC" w:rsidRDefault="005E725A" w:rsidP="00310789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68539014" w14:textId="77777777" w:rsidR="00310789" w:rsidRPr="007370E7" w:rsidRDefault="00310789" w:rsidP="00310789">
      <w:pPr>
        <w:spacing w:line="360" w:lineRule="auto"/>
        <w:jc w:val="both"/>
        <w:rPr>
          <w:rFonts w:ascii="Arial" w:hAnsi="Arial" w:cs="Arial"/>
          <w:u w:val="single"/>
        </w:rPr>
      </w:pPr>
      <w:r w:rsidRPr="007370E7">
        <w:rPr>
          <w:rFonts w:ascii="Arial" w:hAnsi="Arial" w:cs="Arial"/>
          <w:u w:val="single"/>
        </w:rPr>
        <w:lastRenderedPageBreak/>
        <w:t>Ihre Ansprechpartner:</w:t>
      </w:r>
    </w:p>
    <w:p w14:paraId="68CB3F0E" w14:textId="77777777" w:rsidR="00310789" w:rsidRPr="00820493" w:rsidRDefault="00310789" w:rsidP="0031078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054CC">
        <w:rPr>
          <w:rFonts w:ascii="Arial" w:hAnsi="Arial" w:cs="Arial"/>
          <w:b/>
          <w:sz w:val="16"/>
          <w:szCs w:val="16"/>
          <w:lang w:val="pl-PL"/>
        </w:rPr>
        <w:t xml:space="preserve">Nina Giegel, Syxyl GmbH &amp; Co. </w:t>
      </w:r>
      <w:r w:rsidRPr="00820493">
        <w:rPr>
          <w:rFonts w:ascii="Arial" w:hAnsi="Arial" w:cs="Arial"/>
          <w:b/>
          <w:sz w:val="16"/>
          <w:szCs w:val="16"/>
        </w:rPr>
        <w:t>KG</w:t>
      </w:r>
      <w:r w:rsidRPr="00820493">
        <w:rPr>
          <w:rFonts w:ascii="Arial" w:hAnsi="Arial" w:cs="Arial"/>
          <w:sz w:val="16"/>
          <w:szCs w:val="16"/>
        </w:rPr>
        <w:t xml:space="preserve"> (Quellen und Hintergrundinformationen)</w:t>
      </w:r>
    </w:p>
    <w:p w14:paraId="583EFC96" w14:textId="77777777" w:rsidR="00310789" w:rsidRPr="00820493" w:rsidRDefault="00310789" w:rsidP="0031078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20493">
        <w:rPr>
          <w:rFonts w:ascii="Arial" w:hAnsi="Arial" w:cs="Arial"/>
          <w:sz w:val="16"/>
          <w:szCs w:val="16"/>
        </w:rPr>
        <w:t xml:space="preserve">Tel.: 0221 1652 219, E-Mail: Nina.Giegel@klosterfrau.de, www.syxyl.de </w:t>
      </w:r>
    </w:p>
    <w:p w14:paraId="036CF40B" w14:textId="77777777" w:rsidR="00310789" w:rsidRPr="00820493" w:rsidRDefault="00310789" w:rsidP="0031078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820493">
        <w:rPr>
          <w:rFonts w:ascii="Arial" w:hAnsi="Arial" w:cs="Arial"/>
          <w:sz w:val="16"/>
          <w:szCs w:val="16"/>
        </w:rPr>
        <w:t>Gereonsmühlengasse</w:t>
      </w:r>
      <w:proofErr w:type="spellEnd"/>
      <w:r w:rsidRPr="00820493">
        <w:rPr>
          <w:rFonts w:ascii="Arial" w:hAnsi="Arial" w:cs="Arial"/>
          <w:sz w:val="16"/>
          <w:szCs w:val="16"/>
        </w:rPr>
        <w:t xml:space="preserve"> 5, 50670 Köln</w:t>
      </w:r>
    </w:p>
    <w:p w14:paraId="05DAEC8B" w14:textId="77777777" w:rsidR="00310789" w:rsidRPr="00820493" w:rsidRDefault="00310789" w:rsidP="0031078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AB139DB" w14:textId="77777777" w:rsidR="00310789" w:rsidRPr="00820493" w:rsidRDefault="00310789" w:rsidP="0031078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820493">
        <w:rPr>
          <w:rFonts w:ascii="Arial" w:hAnsi="Arial" w:cs="Arial"/>
          <w:b/>
          <w:sz w:val="16"/>
          <w:szCs w:val="16"/>
        </w:rPr>
        <w:t>Dagmar Kabala</w:t>
      </w:r>
      <w:r w:rsidR="002312FB">
        <w:rPr>
          <w:rFonts w:ascii="Arial" w:hAnsi="Arial" w:cs="Arial"/>
          <w:b/>
          <w:sz w:val="16"/>
          <w:szCs w:val="16"/>
        </w:rPr>
        <w:t>,</w:t>
      </w:r>
      <w:r w:rsidRPr="00820493">
        <w:rPr>
          <w:rFonts w:ascii="Arial" w:hAnsi="Arial" w:cs="Arial"/>
          <w:b/>
          <w:sz w:val="16"/>
          <w:szCs w:val="16"/>
        </w:rPr>
        <w:t xml:space="preserve"> Agentur-Kontakt </w:t>
      </w:r>
      <w:r w:rsidRPr="00820493">
        <w:rPr>
          <w:rFonts w:ascii="Arial" w:hAnsi="Arial" w:cs="Arial"/>
          <w:sz w:val="16"/>
          <w:szCs w:val="16"/>
        </w:rPr>
        <w:t>(Weitere Informationen und umfangreiches Bildmaterial)</w:t>
      </w:r>
    </w:p>
    <w:p w14:paraId="3C056A97" w14:textId="77777777" w:rsidR="00310789" w:rsidRPr="00820493" w:rsidRDefault="00310789" w:rsidP="0031078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20493">
        <w:rPr>
          <w:rFonts w:ascii="Arial" w:hAnsi="Arial" w:cs="Arial"/>
          <w:sz w:val="16"/>
          <w:szCs w:val="16"/>
        </w:rPr>
        <w:t>Tel.: 0221 92 57 38 40, E-Mail d.kabala@borchert-schrader-pr.de</w:t>
      </w:r>
    </w:p>
    <w:p w14:paraId="36D6E924" w14:textId="77777777" w:rsidR="00310789" w:rsidRPr="00820493" w:rsidRDefault="00310789" w:rsidP="0031078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20493">
        <w:rPr>
          <w:rFonts w:ascii="Arial" w:hAnsi="Arial" w:cs="Arial"/>
          <w:sz w:val="16"/>
          <w:szCs w:val="16"/>
        </w:rPr>
        <w:t>Borchert &amp; Schrader PR GmbH, Antwerpener Straße 6-12, 50672 Köln</w:t>
      </w:r>
    </w:p>
    <w:p w14:paraId="6DBACC16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234692B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FB37628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2C8A6B6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6B06737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8746D50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5928915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1A19722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F2FEF83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D04273E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3624745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C55026C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44AD9B3" w14:textId="77777777" w:rsidR="00310789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68E9A84" w14:textId="77777777" w:rsidR="00310789" w:rsidRPr="006C0C02" w:rsidRDefault="00310789" w:rsidP="00435BE4">
      <w:pPr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sectPr w:rsidR="00310789" w:rsidRPr="006C0C02" w:rsidSect="00310789">
      <w:headerReference w:type="even" r:id="rId11"/>
      <w:head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A7D9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A7D93B" w16cid:durableId="20239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8B240" w14:textId="77777777" w:rsidR="009B38F3" w:rsidRDefault="009B38F3" w:rsidP="0029031D">
      <w:pPr>
        <w:spacing w:after="0" w:line="240" w:lineRule="auto"/>
      </w:pPr>
      <w:r>
        <w:separator/>
      </w:r>
    </w:p>
  </w:endnote>
  <w:endnote w:type="continuationSeparator" w:id="0">
    <w:p w14:paraId="7562D5E5" w14:textId="77777777" w:rsidR="009B38F3" w:rsidRDefault="009B38F3" w:rsidP="0029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 Nova Lt">
    <w:altName w:val="Decima Nov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190BE" w14:textId="77777777" w:rsidR="009B38F3" w:rsidRDefault="009B38F3" w:rsidP="0029031D">
      <w:pPr>
        <w:spacing w:after="0" w:line="240" w:lineRule="auto"/>
      </w:pPr>
      <w:r>
        <w:separator/>
      </w:r>
    </w:p>
  </w:footnote>
  <w:footnote w:type="continuationSeparator" w:id="0">
    <w:p w14:paraId="7CC3DB6E" w14:textId="77777777" w:rsidR="009B38F3" w:rsidRDefault="009B38F3" w:rsidP="0029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E5F0B" w14:textId="77777777" w:rsidR="00565C12" w:rsidRDefault="009371B9">
    <w:pPr>
      <w:pStyle w:val="Kopfzeile"/>
    </w:pPr>
    <w:r>
      <w:t xml:space="preserve">                                                                                          </w:t>
    </w:r>
    <w:r w:rsidR="00E37EEF">
      <w:t xml:space="preserve">                                   </w:t>
    </w:r>
    <w:r>
      <w:t xml:space="preserve">       </w:t>
    </w:r>
    <w:r w:rsidR="00053BD3">
      <w:t xml:space="preserve">              </w:t>
    </w:r>
    <w:r>
      <w:t xml:space="preserve">    </w:t>
    </w:r>
    <w:r w:rsidR="00053BD3">
      <w:rPr>
        <w:noProof/>
        <w:lang w:eastAsia="de-DE"/>
      </w:rPr>
      <w:drawing>
        <wp:inline distT="0" distB="0" distL="0" distR="0" wp14:anchorId="31131E8C" wp14:editId="4587BD79">
          <wp:extent cx="952500" cy="952500"/>
          <wp:effectExtent l="0" t="0" r="0" b="0"/>
          <wp:docPr id="8" name="Grafik 8" descr="H:\Kunden Aktuell\Syxyl, ProBio Dent\Bilddateien &amp; Logos\2018\Logo\SYXYL_Logo_RGB_100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Kunden Aktuell\Syxyl, ProBio Dent\Bilddateien &amp; Logos\2018\Logo\SYXYL_Logo_RGB_100x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0EE28" w14:textId="77777777" w:rsidR="00565C12" w:rsidRDefault="00E37EEF">
    <w:pPr>
      <w:pStyle w:val="Kopfzeile"/>
    </w:pPr>
    <w:r>
      <w:t xml:space="preserve">                                                                                                                                                  </w:t>
    </w:r>
  </w:p>
  <w:p w14:paraId="57CD411B" w14:textId="77777777" w:rsidR="009371B9" w:rsidRDefault="009371B9">
    <w:pPr>
      <w:pStyle w:val="Kopfzeile"/>
    </w:pPr>
    <w:r>
      <w:t xml:space="preserve">                     </w:t>
    </w:r>
  </w:p>
  <w:p w14:paraId="78479B12" w14:textId="77777777" w:rsidR="00565C12" w:rsidRDefault="00565C12">
    <w:pPr>
      <w:pStyle w:val="Kopfzeile"/>
    </w:pPr>
  </w:p>
  <w:p w14:paraId="6E1501D0" w14:textId="77777777" w:rsidR="00565C12" w:rsidRDefault="00565C12">
    <w:pPr>
      <w:pStyle w:val="Kopfzeile"/>
    </w:pPr>
  </w:p>
  <w:p w14:paraId="36F38791" w14:textId="77777777" w:rsidR="00565C12" w:rsidRDefault="00565C12">
    <w:pPr>
      <w:pStyle w:val="Kopfzeile"/>
    </w:pPr>
  </w:p>
  <w:p w14:paraId="37A49B05" w14:textId="77777777" w:rsidR="00565C12" w:rsidRDefault="00565C1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56E13" w14:textId="77777777" w:rsidR="00475988" w:rsidRDefault="00475988">
    <w:pPr>
      <w:pStyle w:val="Kopfzeile"/>
    </w:pPr>
    <w:r>
      <w:t xml:space="preserve">                                                                                                                                        </w:t>
    </w:r>
    <w:r w:rsidR="0032279B">
      <w:rPr>
        <w:noProof/>
        <w:lang w:eastAsia="de-DE"/>
      </w:rPr>
      <w:drawing>
        <wp:inline distT="0" distB="0" distL="0" distR="0" wp14:anchorId="037C91EB" wp14:editId="5CF6985F">
          <wp:extent cx="952500" cy="952500"/>
          <wp:effectExtent l="0" t="0" r="0" b="0"/>
          <wp:docPr id="1" name="Grafik 1" descr="H:\Kunden Aktuell\Syxyl, ProBio Dent\Bilddateien &amp; Logos\2018\Logo\SYXYL_Logo_RGB_100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unden Aktuell\Syxyl, ProBio Dent\Bilddateien &amp; Logos\2018\Logo\SYXYL_Logo_RGB_100x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  <w:p w14:paraId="6CECAD03" w14:textId="77777777" w:rsidR="00475988" w:rsidRDefault="00475988">
    <w:pPr>
      <w:pStyle w:val="Kopfzeile"/>
    </w:pPr>
  </w:p>
  <w:p w14:paraId="4EB62B53" w14:textId="77777777" w:rsidR="009371B9" w:rsidRDefault="00475988">
    <w:pPr>
      <w:pStyle w:val="Kopfzeile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BB2BE" w14:textId="77777777" w:rsidR="0029031D" w:rsidRDefault="00053BD3" w:rsidP="0029031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B405098" wp14:editId="6D60E07C">
          <wp:extent cx="952500" cy="952500"/>
          <wp:effectExtent l="0" t="0" r="0" b="0"/>
          <wp:docPr id="7" name="Grafik 7" descr="H:\Kunden Aktuell\Syxyl, ProBio Dent\Bilddateien &amp; Logos\2018\Logo\SYXYL_Logo_RGB_100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unden Aktuell\Syxyl, ProBio Dent\Bilddateien &amp; Logos\2018\Logo\SYXYL_Logo_RGB_100x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3BD3">
      <w:rPr>
        <w:noProof/>
        <w:lang w:eastAsia="de-DE"/>
      </w:rPr>
      <w:t xml:space="preserve"> </w:t>
    </w:r>
  </w:p>
  <w:p w14:paraId="7444E1BC" w14:textId="77777777" w:rsidR="0029031D" w:rsidRDefault="0029031D" w:rsidP="0029031D">
    <w:pPr>
      <w:pStyle w:val="Kopfzeile"/>
      <w:jc w:val="right"/>
    </w:pPr>
  </w:p>
  <w:p w14:paraId="1194EAC7" w14:textId="77777777" w:rsidR="0029031D" w:rsidRDefault="0029031D" w:rsidP="0029031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25D4"/>
    <w:multiLevelType w:val="hybridMultilevel"/>
    <w:tmpl w:val="D602868C"/>
    <w:lvl w:ilvl="0" w:tplc="E08E4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stellan, Sarah">
    <w15:presenceInfo w15:providerId="AD" w15:userId="S-1-5-21-46749650-885740683-1538882281-45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94"/>
    <w:rsid w:val="00004EB5"/>
    <w:rsid w:val="000243D1"/>
    <w:rsid w:val="00026A99"/>
    <w:rsid w:val="00052764"/>
    <w:rsid w:val="00053BD3"/>
    <w:rsid w:val="000575C3"/>
    <w:rsid w:val="000618CC"/>
    <w:rsid w:val="000B64E7"/>
    <w:rsid w:val="000C2673"/>
    <w:rsid w:val="000E1E3E"/>
    <w:rsid w:val="000F55AB"/>
    <w:rsid w:val="000F625A"/>
    <w:rsid w:val="000F791C"/>
    <w:rsid w:val="00110FAA"/>
    <w:rsid w:val="00127247"/>
    <w:rsid w:val="001306C9"/>
    <w:rsid w:val="0014127B"/>
    <w:rsid w:val="00147D02"/>
    <w:rsid w:val="001553AC"/>
    <w:rsid w:val="00160504"/>
    <w:rsid w:val="00172DB0"/>
    <w:rsid w:val="00174DE1"/>
    <w:rsid w:val="00195D9B"/>
    <w:rsid w:val="001B2548"/>
    <w:rsid w:val="001B6467"/>
    <w:rsid w:val="001B7B98"/>
    <w:rsid w:val="001C021A"/>
    <w:rsid w:val="001D4A50"/>
    <w:rsid w:val="001F07F3"/>
    <w:rsid w:val="0021165B"/>
    <w:rsid w:val="0021211B"/>
    <w:rsid w:val="00214581"/>
    <w:rsid w:val="002312FB"/>
    <w:rsid w:val="00236CC3"/>
    <w:rsid w:val="00236E75"/>
    <w:rsid w:val="00256084"/>
    <w:rsid w:val="002748E8"/>
    <w:rsid w:val="0029031D"/>
    <w:rsid w:val="002C1AFB"/>
    <w:rsid w:val="002D22B4"/>
    <w:rsid w:val="002F3409"/>
    <w:rsid w:val="003068B8"/>
    <w:rsid w:val="00310789"/>
    <w:rsid w:val="00316094"/>
    <w:rsid w:val="0032279B"/>
    <w:rsid w:val="0033365F"/>
    <w:rsid w:val="00336BB4"/>
    <w:rsid w:val="00355379"/>
    <w:rsid w:val="00376C50"/>
    <w:rsid w:val="003A3ED0"/>
    <w:rsid w:val="003B3171"/>
    <w:rsid w:val="003B47A3"/>
    <w:rsid w:val="003D0FA7"/>
    <w:rsid w:val="003D12D2"/>
    <w:rsid w:val="003F645D"/>
    <w:rsid w:val="003F6E44"/>
    <w:rsid w:val="00404BB6"/>
    <w:rsid w:val="00406B00"/>
    <w:rsid w:val="004157A3"/>
    <w:rsid w:val="004257DB"/>
    <w:rsid w:val="00435BE4"/>
    <w:rsid w:val="004418CB"/>
    <w:rsid w:val="00441D4F"/>
    <w:rsid w:val="00442467"/>
    <w:rsid w:val="004519B0"/>
    <w:rsid w:val="00462FAD"/>
    <w:rsid w:val="00475988"/>
    <w:rsid w:val="00491101"/>
    <w:rsid w:val="004B0BAF"/>
    <w:rsid w:val="004E173D"/>
    <w:rsid w:val="00514F91"/>
    <w:rsid w:val="005259A9"/>
    <w:rsid w:val="00547AD2"/>
    <w:rsid w:val="00551E87"/>
    <w:rsid w:val="00553230"/>
    <w:rsid w:val="005533CE"/>
    <w:rsid w:val="005572A3"/>
    <w:rsid w:val="00565C12"/>
    <w:rsid w:val="00585358"/>
    <w:rsid w:val="005A4276"/>
    <w:rsid w:val="005B0C13"/>
    <w:rsid w:val="005C2001"/>
    <w:rsid w:val="005E141F"/>
    <w:rsid w:val="005E31DF"/>
    <w:rsid w:val="005E725A"/>
    <w:rsid w:val="005F2D58"/>
    <w:rsid w:val="00610986"/>
    <w:rsid w:val="00614FB5"/>
    <w:rsid w:val="00620E75"/>
    <w:rsid w:val="00625483"/>
    <w:rsid w:val="006268B6"/>
    <w:rsid w:val="00641BE3"/>
    <w:rsid w:val="0065515A"/>
    <w:rsid w:val="00680D81"/>
    <w:rsid w:val="00685741"/>
    <w:rsid w:val="00694C9C"/>
    <w:rsid w:val="006B117F"/>
    <w:rsid w:val="006C0C02"/>
    <w:rsid w:val="006C3190"/>
    <w:rsid w:val="006E36F8"/>
    <w:rsid w:val="006E4A83"/>
    <w:rsid w:val="006E6545"/>
    <w:rsid w:val="007004A0"/>
    <w:rsid w:val="007370E7"/>
    <w:rsid w:val="00772D65"/>
    <w:rsid w:val="007966F9"/>
    <w:rsid w:val="007B6216"/>
    <w:rsid w:val="007B701E"/>
    <w:rsid w:val="007C3CB2"/>
    <w:rsid w:val="007C4EA5"/>
    <w:rsid w:val="007D0A78"/>
    <w:rsid w:val="007E00C0"/>
    <w:rsid w:val="007E46A8"/>
    <w:rsid w:val="008007FA"/>
    <w:rsid w:val="00813FED"/>
    <w:rsid w:val="00817308"/>
    <w:rsid w:val="00820493"/>
    <w:rsid w:val="00826ECA"/>
    <w:rsid w:val="008659FC"/>
    <w:rsid w:val="0088138A"/>
    <w:rsid w:val="0089084F"/>
    <w:rsid w:val="008A2110"/>
    <w:rsid w:val="008A7EC7"/>
    <w:rsid w:val="008A7EF6"/>
    <w:rsid w:val="008B6357"/>
    <w:rsid w:val="008C7B1C"/>
    <w:rsid w:val="008F63FA"/>
    <w:rsid w:val="0090189B"/>
    <w:rsid w:val="00907715"/>
    <w:rsid w:val="009278F6"/>
    <w:rsid w:val="009371B9"/>
    <w:rsid w:val="00940508"/>
    <w:rsid w:val="0095379F"/>
    <w:rsid w:val="00966A00"/>
    <w:rsid w:val="00973D5D"/>
    <w:rsid w:val="00973F87"/>
    <w:rsid w:val="00992495"/>
    <w:rsid w:val="009A3F10"/>
    <w:rsid w:val="009B3226"/>
    <w:rsid w:val="009B38F3"/>
    <w:rsid w:val="009C7CEA"/>
    <w:rsid w:val="009D4480"/>
    <w:rsid w:val="009F27D1"/>
    <w:rsid w:val="009F5725"/>
    <w:rsid w:val="00A23FE6"/>
    <w:rsid w:val="00A30390"/>
    <w:rsid w:val="00A5117A"/>
    <w:rsid w:val="00A53CDD"/>
    <w:rsid w:val="00A5674A"/>
    <w:rsid w:val="00A56DDC"/>
    <w:rsid w:val="00A63668"/>
    <w:rsid w:val="00A8299C"/>
    <w:rsid w:val="00A91E38"/>
    <w:rsid w:val="00AA5917"/>
    <w:rsid w:val="00AC4566"/>
    <w:rsid w:val="00AC4A65"/>
    <w:rsid w:val="00AC5108"/>
    <w:rsid w:val="00AC555D"/>
    <w:rsid w:val="00AC6D84"/>
    <w:rsid w:val="00AE393B"/>
    <w:rsid w:val="00AF0E93"/>
    <w:rsid w:val="00B054CC"/>
    <w:rsid w:val="00B06663"/>
    <w:rsid w:val="00B11D31"/>
    <w:rsid w:val="00B205FC"/>
    <w:rsid w:val="00B24136"/>
    <w:rsid w:val="00B318E8"/>
    <w:rsid w:val="00B54BE8"/>
    <w:rsid w:val="00B54DCF"/>
    <w:rsid w:val="00B57E6F"/>
    <w:rsid w:val="00B61955"/>
    <w:rsid w:val="00B72595"/>
    <w:rsid w:val="00B76EEE"/>
    <w:rsid w:val="00B815D6"/>
    <w:rsid w:val="00B91F27"/>
    <w:rsid w:val="00BA1C14"/>
    <w:rsid w:val="00BB3278"/>
    <w:rsid w:val="00BB41CE"/>
    <w:rsid w:val="00BB4283"/>
    <w:rsid w:val="00BC7B34"/>
    <w:rsid w:val="00BD5490"/>
    <w:rsid w:val="00BD6950"/>
    <w:rsid w:val="00BD7619"/>
    <w:rsid w:val="00BF269D"/>
    <w:rsid w:val="00BF68BE"/>
    <w:rsid w:val="00C01237"/>
    <w:rsid w:val="00C07378"/>
    <w:rsid w:val="00C13F4D"/>
    <w:rsid w:val="00C22ED5"/>
    <w:rsid w:val="00C3127E"/>
    <w:rsid w:val="00C419F0"/>
    <w:rsid w:val="00C5566A"/>
    <w:rsid w:val="00C611E8"/>
    <w:rsid w:val="00C6552D"/>
    <w:rsid w:val="00C708D2"/>
    <w:rsid w:val="00C70EAE"/>
    <w:rsid w:val="00C7546D"/>
    <w:rsid w:val="00C84291"/>
    <w:rsid w:val="00C941CC"/>
    <w:rsid w:val="00CB7947"/>
    <w:rsid w:val="00CC1AD8"/>
    <w:rsid w:val="00CC7E87"/>
    <w:rsid w:val="00D04970"/>
    <w:rsid w:val="00D14D51"/>
    <w:rsid w:val="00D22908"/>
    <w:rsid w:val="00D4257A"/>
    <w:rsid w:val="00D54947"/>
    <w:rsid w:val="00D71969"/>
    <w:rsid w:val="00D74563"/>
    <w:rsid w:val="00D829DC"/>
    <w:rsid w:val="00D91CDF"/>
    <w:rsid w:val="00DA64DB"/>
    <w:rsid w:val="00DA76C4"/>
    <w:rsid w:val="00DB6B3F"/>
    <w:rsid w:val="00DC5140"/>
    <w:rsid w:val="00DD6186"/>
    <w:rsid w:val="00DE3FBB"/>
    <w:rsid w:val="00DF0D71"/>
    <w:rsid w:val="00DF7AB2"/>
    <w:rsid w:val="00E26A2B"/>
    <w:rsid w:val="00E37EEF"/>
    <w:rsid w:val="00E46FEB"/>
    <w:rsid w:val="00E7230E"/>
    <w:rsid w:val="00E94915"/>
    <w:rsid w:val="00EE4C7D"/>
    <w:rsid w:val="00EF5CF1"/>
    <w:rsid w:val="00F20AD1"/>
    <w:rsid w:val="00F267AF"/>
    <w:rsid w:val="00F32790"/>
    <w:rsid w:val="00F34F37"/>
    <w:rsid w:val="00F42198"/>
    <w:rsid w:val="00F9260C"/>
    <w:rsid w:val="00F970C3"/>
    <w:rsid w:val="00FA4401"/>
    <w:rsid w:val="00FB29A5"/>
    <w:rsid w:val="00FC6D52"/>
    <w:rsid w:val="00FD6BFF"/>
    <w:rsid w:val="00FF30F5"/>
    <w:rsid w:val="00FF32CF"/>
    <w:rsid w:val="00FF4898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C47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00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59F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67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51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51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51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1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515A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9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031D"/>
  </w:style>
  <w:style w:type="paragraph" w:styleId="Fuzeile">
    <w:name w:val="footer"/>
    <w:basedOn w:val="Standard"/>
    <w:link w:val="FuzeileZchn"/>
    <w:uiPriority w:val="99"/>
    <w:unhideWhenUsed/>
    <w:rsid w:val="0029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031D"/>
  </w:style>
  <w:style w:type="character" w:customStyle="1" w:styleId="A5">
    <w:name w:val="A5"/>
    <w:uiPriority w:val="99"/>
    <w:rsid w:val="00565C12"/>
    <w:rPr>
      <w:rFonts w:cs="Decima Nova Lt"/>
      <w:color w:val="000000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565C12"/>
    <w:rPr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1211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1211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1211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21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21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1211B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376C50"/>
    <w:rPr>
      <w:b/>
      <w:bCs/>
    </w:rPr>
  </w:style>
  <w:style w:type="paragraph" w:styleId="Listenabsatz">
    <w:name w:val="List Paragraph"/>
    <w:basedOn w:val="Standard"/>
    <w:uiPriority w:val="34"/>
    <w:qFormat/>
    <w:rsid w:val="00940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00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59F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67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51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51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51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1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515A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9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031D"/>
  </w:style>
  <w:style w:type="paragraph" w:styleId="Fuzeile">
    <w:name w:val="footer"/>
    <w:basedOn w:val="Standard"/>
    <w:link w:val="FuzeileZchn"/>
    <w:uiPriority w:val="99"/>
    <w:unhideWhenUsed/>
    <w:rsid w:val="0029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031D"/>
  </w:style>
  <w:style w:type="character" w:customStyle="1" w:styleId="A5">
    <w:name w:val="A5"/>
    <w:uiPriority w:val="99"/>
    <w:rsid w:val="00565C12"/>
    <w:rPr>
      <w:rFonts w:cs="Decima Nova Lt"/>
      <w:color w:val="000000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565C12"/>
    <w:rPr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1211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1211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1211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21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21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1211B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376C50"/>
    <w:rPr>
      <w:b/>
      <w:bCs/>
    </w:rPr>
  </w:style>
  <w:style w:type="paragraph" w:styleId="Listenabsatz">
    <w:name w:val="List Paragraph"/>
    <w:basedOn w:val="Standard"/>
    <w:uiPriority w:val="34"/>
    <w:qFormat/>
    <w:rsid w:val="0094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mc/articles/PMC6047317/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syxyl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E11A-7B9B-4A0A-BD6E-BEFDF4F7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Borchert Schrader PR GmbH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Kabala</dc:creator>
  <cp:lastModifiedBy>Natalie Linke</cp:lastModifiedBy>
  <cp:revision>7</cp:revision>
  <cp:lastPrinted>2019-02-15T14:24:00Z</cp:lastPrinted>
  <dcterms:created xsi:type="dcterms:W3CDTF">2019-03-01T10:44:00Z</dcterms:created>
  <dcterms:modified xsi:type="dcterms:W3CDTF">2019-05-22T16:03:00Z</dcterms:modified>
</cp:coreProperties>
</file>