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69744E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en-US" w:eastAsia="en-US"/>
        </w:rPr>
      </w:pPr>
      <w:r w:rsidRPr="0069744E">
        <w:rPr>
          <w:rFonts w:ascii="Helvetica" w:hAnsi="Helvetica" w:cs="Helvetica"/>
          <w:b/>
          <w:noProof/>
          <w:lang w:val="en-US" w:eastAsia="en-US"/>
        </w:rPr>
        <w:t xml:space="preserve"> </w:t>
      </w:r>
    </w:p>
    <w:p w:rsidR="00580324" w:rsidRPr="0069744E" w:rsidRDefault="00907ACF" w:rsidP="00580324">
      <w:pPr>
        <w:keepNext/>
        <w:spacing w:line="360" w:lineRule="auto"/>
        <w:ind w:right="1418"/>
        <w:outlineLvl w:val="1"/>
        <w:rPr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67D7256D" wp14:editId="43C3C5D3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69744E">
        <w:rPr>
          <w:lang w:val="en-US"/>
        </w:rPr>
        <w:t xml:space="preserve"> </w:t>
      </w:r>
    </w:p>
    <w:p w:rsidR="00E064FA" w:rsidRDefault="00E064FA" w:rsidP="00E064FA">
      <w:pPr>
        <w:rPr>
          <w:rFonts w:ascii="Helvetica" w:hAnsi="Helvetica" w:cs="Helvetica"/>
          <w:b/>
          <w:sz w:val="22"/>
          <w:szCs w:val="22"/>
          <w:lang w:val="en-US"/>
        </w:rPr>
      </w:pPr>
      <w:r w:rsidRPr="00CE2073">
        <w:rPr>
          <w:rFonts w:ascii="Helvetica" w:hAnsi="Helvetica" w:cs="Helvetica"/>
          <w:b/>
          <w:sz w:val="22"/>
          <w:szCs w:val="22"/>
          <w:lang w:val="en-US"/>
        </w:rPr>
        <w:t>Double-row PCB connectors</w:t>
      </w:r>
    </w:p>
    <w:p w:rsidR="00E064FA" w:rsidRPr="00036D14" w:rsidRDefault="00E064FA" w:rsidP="00E064FA">
      <w:pPr>
        <w:rPr>
          <w:lang w:val="en-US"/>
        </w:rPr>
      </w:pPr>
    </w:p>
    <w:p w:rsidR="00E064FA" w:rsidRPr="00CE2073" w:rsidRDefault="00E064FA" w:rsidP="00E064FA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CE2073">
        <w:rPr>
          <w:rFonts w:ascii="Helvetica" w:eastAsia="Times New Roman" w:hAnsi="Helvetica" w:cs="Helvetica"/>
          <w:b w:val="0"/>
          <w:kern w:val="28"/>
          <w:lang w:val="en-US"/>
        </w:rPr>
        <w:t xml:space="preserve">Shielded PCB connectors </w:t>
      </w:r>
      <w:r w:rsidR="00E70A7E">
        <w:rPr>
          <w:rFonts w:ascii="Helvetica" w:eastAsia="Times New Roman" w:hAnsi="Helvetica" w:cs="Helvetica"/>
          <w:b w:val="0"/>
          <w:kern w:val="28"/>
          <w:lang w:val="en-US"/>
        </w:rPr>
        <w:t>in</w:t>
      </w:r>
      <w:r w:rsidR="00E70A7E">
        <w:rPr>
          <w:rFonts w:ascii="Helvetica" w:eastAsia="Times New Roman" w:hAnsi="Helvetica" w:cs="Helvetica"/>
          <w:b w:val="0"/>
          <w:kern w:val="28"/>
          <w:lang w:val="en-US"/>
        </w:rPr>
        <w:t xml:space="preserve"> 2.54mm </w:t>
      </w:r>
      <w:r w:rsidR="00E70A7E">
        <w:rPr>
          <w:rFonts w:ascii="Helvetica" w:eastAsia="Times New Roman" w:hAnsi="Helvetica" w:cs="Helvetica"/>
          <w:b w:val="0"/>
          <w:kern w:val="28"/>
          <w:lang w:val="en-US"/>
        </w:rPr>
        <w:t>pitch</w:t>
      </w:r>
      <w:r w:rsidR="00E70A7E" w:rsidRPr="00CE2073">
        <w:rPr>
          <w:rFonts w:ascii="Helvetica" w:eastAsia="Times New Roman" w:hAnsi="Helvetica" w:cs="Helvetica"/>
          <w:b w:val="0"/>
          <w:kern w:val="28"/>
          <w:lang w:val="en-US"/>
        </w:rPr>
        <w:t xml:space="preserve"> </w:t>
      </w:r>
      <w:r w:rsidRPr="00CE2073">
        <w:rPr>
          <w:rFonts w:ascii="Helvetica" w:eastAsia="Times New Roman" w:hAnsi="Helvetica" w:cs="Helvetica"/>
          <w:b w:val="0"/>
          <w:kern w:val="28"/>
          <w:lang w:val="en-US"/>
        </w:rPr>
        <w:t>supplement the existing Phoenix Contact product</w:t>
      </w:r>
      <w:r w:rsidR="00E70A7E">
        <w:rPr>
          <w:rFonts w:ascii="Helvetica" w:eastAsia="Times New Roman" w:hAnsi="Helvetica" w:cs="Helvetica"/>
          <w:b w:val="0"/>
          <w:kern w:val="28"/>
          <w:lang w:val="en-US"/>
        </w:rPr>
        <w:t xml:space="preserve"> portfolio. </w:t>
      </w:r>
      <w:r w:rsidRPr="00CE2073">
        <w:rPr>
          <w:rFonts w:ascii="Helvetica" w:eastAsia="Times New Roman" w:hAnsi="Helvetica" w:cs="Helvetica"/>
          <w:b w:val="0"/>
          <w:kern w:val="28"/>
          <w:lang w:val="en-US"/>
        </w:rPr>
        <w:t xml:space="preserve"> Due to their EMC shielding, the DMCC series double-row connectors enable the reliable supply of data and power to devices – also via a single Ethernet cable (</w:t>
      </w:r>
      <w:proofErr w:type="spellStart"/>
      <w:r w:rsidRPr="00CE2073">
        <w:rPr>
          <w:rFonts w:ascii="Helvetica" w:eastAsia="Times New Roman" w:hAnsi="Helvetica" w:cs="Helvetica"/>
          <w:b w:val="0"/>
          <w:kern w:val="28"/>
          <w:lang w:val="en-US"/>
        </w:rPr>
        <w:t>PoE</w:t>
      </w:r>
      <w:proofErr w:type="spellEnd"/>
      <w:r w:rsidRPr="00CE2073">
        <w:rPr>
          <w:rFonts w:ascii="Helvetica" w:eastAsia="Times New Roman" w:hAnsi="Helvetica" w:cs="Helvetica"/>
          <w:b w:val="0"/>
          <w:kern w:val="28"/>
          <w:lang w:val="en-US"/>
        </w:rPr>
        <w:t>).</w:t>
      </w:r>
    </w:p>
    <w:p w:rsidR="00E064FA" w:rsidRPr="00CE2073" w:rsidRDefault="00E064FA" w:rsidP="00E064FA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</w:p>
    <w:p w:rsidR="00E064FA" w:rsidRDefault="00E064FA" w:rsidP="00E064FA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CE2073">
        <w:rPr>
          <w:rFonts w:ascii="Helvetica" w:eastAsia="Times New Roman" w:hAnsi="Helvetica" w:cs="Helvetica"/>
          <w:b w:val="0"/>
          <w:kern w:val="28"/>
          <w:lang w:val="en-US"/>
        </w:rPr>
        <w:t>The crimp connectors are suitable for conductor cross sections between 0.14 and 0.75 mm², and are designed for currents up to 6 A/160 V. With their compact size, the 2-pos., four-contact connectors and headers are the solution for applications where space is at a premium. Optional tools enable manual or automated crimping.</w:t>
      </w:r>
    </w:p>
    <w:p w:rsidR="006C5B66" w:rsidRPr="006C5B66" w:rsidRDefault="006C5B66" w:rsidP="006C5B66">
      <w:pPr>
        <w:rPr>
          <w:lang w:val="en-US"/>
        </w:rPr>
      </w:pPr>
    </w:p>
    <w:p w:rsidR="000D0372" w:rsidRDefault="000D0372" w:rsidP="00333EEC">
      <w:pPr>
        <w:pStyle w:val="Heading1"/>
        <w:ind w:right="2552"/>
        <w:rPr>
          <w:rFonts w:ascii="Helvetica" w:eastAsia="Times New Roman" w:hAnsi="Helvetica" w:cs="Helvetica"/>
          <w:kern w:val="28"/>
          <w:lang w:val="en-US"/>
        </w:rPr>
      </w:pPr>
      <w:r>
        <w:rPr>
          <w:rFonts w:ascii="Helvetica" w:eastAsia="Times New Roman" w:hAnsi="Helvetica" w:cs="Helvetica"/>
          <w:kern w:val="28"/>
          <w:lang w:val="en-US"/>
        </w:rPr>
        <w:t>Ends</w:t>
      </w:r>
    </w:p>
    <w:p w:rsidR="00D04809" w:rsidRDefault="000D0372" w:rsidP="00333EEC">
      <w:pPr>
        <w:pStyle w:val="Heading1"/>
        <w:ind w:right="2552"/>
        <w:rPr>
          <w:rFonts w:ascii="Helvetica" w:eastAsia="Times New Roman" w:hAnsi="Helvetica" w:cs="Helvetica"/>
          <w:kern w:val="28"/>
          <w:lang w:val="en-US"/>
        </w:rPr>
      </w:pPr>
      <w:r>
        <w:rPr>
          <w:rFonts w:ascii="Helvetica" w:eastAsia="Times New Roman" w:hAnsi="Helvetica" w:cs="Helvetica"/>
          <w:kern w:val="28"/>
          <w:lang w:val="en-US"/>
        </w:rPr>
        <w:t>PR</w:t>
      </w:r>
      <w:r w:rsidR="00333EEC" w:rsidRPr="00333EEC">
        <w:rPr>
          <w:rFonts w:ascii="Helvetica" w:eastAsia="Times New Roman" w:hAnsi="Helvetica" w:cs="Helvetica"/>
          <w:kern w:val="28"/>
          <w:lang w:val="en-US"/>
        </w:rPr>
        <w:t>5</w:t>
      </w:r>
      <w:r w:rsidR="00E064FA">
        <w:rPr>
          <w:rFonts w:ascii="Helvetica" w:eastAsia="Times New Roman" w:hAnsi="Helvetica" w:cs="Helvetica"/>
          <w:kern w:val="28"/>
          <w:lang w:val="en-US"/>
        </w:rPr>
        <w:t>200</w:t>
      </w:r>
      <w:r>
        <w:rPr>
          <w:rFonts w:ascii="Helvetica" w:eastAsia="Times New Roman" w:hAnsi="Helvetica" w:cs="Helvetica"/>
          <w:kern w:val="28"/>
          <w:lang w:val="en-US"/>
        </w:rPr>
        <w:t>GB</w:t>
      </w:r>
    </w:p>
    <w:p w:rsidR="000D0372" w:rsidRPr="00511ED7" w:rsidRDefault="000D0372" w:rsidP="000D0372">
      <w:pPr>
        <w:ind w:right="924"/>
        <w:rPr>
          <w:rFonts w:ascii="Arial" w:hAnsi="Arial" w:cs="Arial"/>
        </w:rPr>
      </w:pPr>
    </w:p>
    <w:p w:rsidR="000D0372" w:rsidRPr="00511ED7" w:rsidRDefault="00425A68" w:rsidP="000D0372">
      <w:pPr>
        <w:ind w:right="924"/>
        <w:rPr>
          <w:rFonts w:ascii="Arial" w:hAnsi="Arial" w:cs="Arial"/>
        </w:rPr>
      </w:pPr>
      <w:r>
        <w:rPr>
          <w:rFonts w:ascii="Arial" w:hAnsi="Arial" w:cs="Arial"/>
        </w:rPr>
        <w:t>January 2020</w:t>
      </w:r>
    </w:p>
    <w:p w:rsidR="000D0372" w:rsidRDefault="000D0372" w:rsidP="000D0372">
      <w:pPr>
        <w:rPr>
          <w:rFonts w:ascii="Arial" w:hAnsi="Arial" w:cs="Arial"/>
        </w:rPr>
      </w:pPr>
    </w:p>
    <w:p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Phoenix Contact Ltd</w:t>
      </w:r>
    </w:p>
    <w:p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Halesfield 13</w:t>
      </w:r>
    </w:p>
    <w:p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Telford</w:t>
      </w:r>
    </w:p>
    <w:p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Shropshire</w:t>
      </w:r>
    </w:p>
    <w:p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TF7 4PG</w:t>
      </w:r>
    </w:p>
    <w:p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Tel: 0845 881 2222</w:t>
      </w:r>
    </w:p>
    <w:p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Fax: 0845 881 2211</w:t>
      </w:r>
    </w:p>
    <w:p w:rsidR="000D0372" w:rsidRPr="002367AE" w:rsidRDefault="00B154B5" w:rsidP="000D0372">
      <w:pPr>
        <w:rPr>
          <w:rFonts w:ascii="Arial" w:hAnsi="Arial" w:cs="Arial"/>
        </w:rPr>
      </w:pPr>
      <w:hyperlink r:id="rId10" w:history="1">
        <w:r w:rsidR="000D0372" w:rsidRPr="002367AE">
          <w:rPr>
            <w:rStyle w:val="Hyperlink"/>
            <w:rFonts w:ascii="Arial" w:hAnsi="Arial" w:cs="Arial"/>
          </w:rPr>
          <w:t>www.phoenixcontact.co.uk</w:t>
        </w:r>
      </w:hyperlink>
    </w:p>
    <w:p w:rsidR="000D0372" w:rsidRPr="002367AE" w:rsidRDefault="00B154B5" w:rsidP="000D0372">
      <w:pPr>
        <w:rPr>
          <w:rFonts w:ascii="Arial" w:hAnsi="Arial" w:cs="Arial"/>
        </w:rPr>
      </w:pPr>
      <w:hyperlink r:id="rId11" w:history="1">
        <w:r w:rsidR="000D0372" w:rsidRPr="002367AE">
          <w:rPr>
            <w:rStyle w:val="Hyperlink"/>
            <w:rFonts w:ascii="Arial" w:hAnsi="Arial" w:cs="Arial"/>
          </w:rPr>
          <w:t>info@phoenixcontact.co.uk</w:t>
        </w:r>
      </w:hyperlink>
    </w:p>
    <w:p w:rsidR="000D0372" w:rsidRPr="002367AE" w:rsidRDefault="000D0372" w:rsidP="000D0372">
      <w:pPr>
        <w:rPr>
          <w:rFonts w:ascii="Arial" w:hAnsi="Arial" w:cs="Arial"/>
        </w:rPr>
      </w:pPr>
    </w:p>
    <w:p w:rsidR="000D0372" w:rsidRPr="002367AE" w:rsidRDefault="000D0372" w:rsidP="000D0372">
      <w:pPr>
        <w:rPr>
          <w:rFonts w:ascii="Arial" w:hAnsi="Arial" w:cs="Arial"/>
          <w:b/>
        </w:rPr>
      </w:pPr>
      <w:r w:rsidRPr="002367AE">
        <w:rPr>
          <w:rFonts w:ascii="Arial" w:hAnsi="Arial" w:cs="Arial"/>
          <w:b/>
        </w:rPr>
        <w:t>For news updates from Phoenix Contact visit:</w:t>
      </w:r>
    </w:p>
    <w:p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Phoenix Contact Press Room</w:t>
      </w:r>
      <w:r w:rsidRPr="002367AE">
        <w:rPr>
          <w:rFonts w:ascii="Arial" w:hAnsi="Arial" w:cs="Arial"/>
        </w:rPr>
        <w:t xml:space="preserve"> – http://www.mynewsdesk.com/uk/phoenix-contact-uk</w:t>
      </w:r>
    </w:p>
    <w:p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Twitter</w:t>
      </w:r>
      <w:r w:rsidRPr="002367AE">
        <w:rPr>
          <w:rFonts w:ascii="Arial" w:hAnsi="Arial" w:cs="Arial"/>
        </w:rPr>
        <w:t xml:space="preserve"> - @phoenixcontactu</w:t>
      </w:r>
    </w:p>
    <w:p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YouTube</w:t>
      </w:r>
      <w:r w:rsidRPr="002367AE">
        <w:rPr>
          <w:rFonts w:ascii="Arial" w:hAnsi="Arial" w:cs="Arial"/>
        </w:rPr>
        <w:t xml:space="preserve"> – Phoenix Contact UK</w:t>
      </w:r>
    </w:p>
    <w:p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Blog</w:t>
      </w:r>
      <w:r w:rsidRPr="002367AE">
        <w:rPr>
          <w:rFonts w:ascii="Arial" w:hAnsi="Arial" w:cs="Arial"/>
        </w:rPr>
        <w:t xml:space="preserve"> – www.phoenixcontact.co.uk/blog</w:t>
      </w:r>
    </w:p>
    <w:p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 xml:space="preserve">LinkedIn </w:t>
      </w:r>
      <w:r w:rsidRPr="002367AE">
        <w:rPr>
          <w:rFonts w:ascii="Arial" w:hAnsi="Arial" w:cs="Arial"/>
        </w:rPr>
        <w:t>– www.linkedin.com/company/phoenix-contact-uk</w:t>
      </w:r>
    </w:p>
    <w:p w:rsidR="000D0372" w:rsidRPr="002367AE" w:rsidRDefault="000D0372" w:rsidP="000D0372">
      <w:pPr>
        <w:rPr>
          <w:rFonts w:ascii="Arial" w:hAnsi="Arial" w:cs="Arial"/>
        </w:rPr>
      </w:pPr>
    </w:p>
    <w:p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For further information on this press release please contact:</w:t>
      </w:r>
    </w:p>
    <w:p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 xml:space="preserve">Phoenix Contact Ltd, Halesfield 13, Telford, TF7 4PG.    </w:t>
      </w:r>
    </w:p>
    <w:p w:rsidR="000D0372" w:rsidRDefault="000D0372" w:rsidP="000D0372">
      <w:pPr>
        <w:rPr>
          <w:rFonts w:ascii="Arial" w:hAnsi="Arial" w:cs="Arial"/>
        </w:rPr>
      </w:pPr>
      <w:r>
        <w:rPr>
          <w:rFonts w:ascii="Arial" w:hAnsi="Arial" w:cs="Arial"/>
        </w:rPr>
        <w:t>marketing@phoenixcontact.co.uk</w:t>
      </w:r>
      <w:r>
        <w:rPr>
          <w:rFonts w:ascii="Arial" w:hAnsi="Arial" w:cs="Arial"/>
        </w:rPr>
        <w:tab/>
      </w:r>
    </w:p>
    <w:p w:rsidR="000D0372" w:rsidRPr="000D0372" w:rsidRDefault="000D0372" w:rsidP="000D0372">
      <w:pPr>
        <w:rPr>
          <w:lang w:val="en-US"/>
        </w:rPr>
      </w:pPr>
    </w:p>
    <w:sectPr w:rsidR="000D0372" w:rsidRPr="000D0372">
      <w:head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B5" w:rsidRDefault="00B154B5">
      <w:r>
        <w:separator/>
      </w:r>
    </w:p>
  </w:endnote>
  <w:endnote w:type="continuationSeparator" w:id="0">
    <w:p w:rsidR="00B154B5" w:rsidRDefault="00B1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B5" w:rsidRDefault="00B154B5">
      <w:r>
        <w:separator/>
      </w:r>
    </w:p>
  </w:footnote>
  <w:footnote w:type="continuationSeparator" w:id="0">
    <w:p w:rsidR="00B154B5" w:rsidRDefault="00B15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0372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4542B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64D2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3EEC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5A68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5B66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359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21BE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54B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4809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4F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162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0A7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77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1E5A-CAB5-4673-8B70-C2AE043A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headers for ME-IO housings</vt:lpstr>
      <vt:lpstr>New headers for ME-IO housings</vt:lpstr>
    </vt:vector>
  </TitlesOfParts>
  <Company>Phoenix Contact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Rachel Boyd</cp:lastModifiedBy>
  <cp:revision>2</cp:revision>
  <cp:lastPrinted>2019-10-07T07:57:00Z</cp:lastPrinted>
  <dcterms:created xsi:type="dcterms:W3CDTF">2020-02-04T14:49:00Z</dcterms:created>
  <dcterms:modified xsi:type="dcterms:W3CDTF">2020-02-04T14:49:00Z</dcterms:modified>
</cp:coreProperties>
</file>