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0B" w:rsidRPr="00001565" w:rsidRDefault="001C58FD" w:rsidP="00515904">
      <w:pPr>
        <w:spacing w:line="360" w:lineRule="auto"/>
        <w:jc w:val="center"/>
        <w:rPr>
          <w:b/>
          <w:sz w:val="44"/>
          <w:szCs w:val="44"/>
          <w:lang w:val="da-DK"/>
        </w:rPr>
      </w:pPr>
      <w:r w:rsidRPr="00232700">
        <w:rPr>
          <w:noProof/>
          <w:sz w:val="28"/>
          <w:szCs w:val="28"/>
          <w:lang w:val="da-DK" w:eastAsia="da-DK"/>
        </w:rPr>
        <mc:AlternateContent>
          <mc:Choice Requires="wps">
            <w:drawing>
              <wp:anchor distT="0" distB="0" distL="114300" distR="114300" simplePos="0" relativeHeight="251658240" behindDoc="0" locked="0" layoutInCell="1" allowOverlap="1" wp14:anchorId="422A85E0" wp14:editId="745EAE46">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3736EC" w:rsidP="00E976A9">
                            <w:pPr>
                              <w:jc w:val="right"/>
                              <w:rPr>
                                <w:sz w:val="24"/>
                                <w:szCs w:val="24"/>
                              </w:rPr>
                            </w:pPr>
                            <w:r>
                              <w:rPr>
                                <w:rFonts w:ascii="Arial" w:hAnsi="Arial" w:cs="Arial"/>
                                <w:color w:val="0079C1"/>
                                <w:sz w:val="24"/>
                                <w:szCs w:val="24"/>
                                <w:lang w:val="fi-FI"/>
                              </w:rPr>
                              <w:t>Juni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3736EC" w:rsidP="00E976A9">
                      <w:pPr>
                        <w:jc w:val="right"/>
                        <w:rPr>
                          <w:sz w:val="24"/>
                          <w:szCs w:val="24"/>
                        </w:rPr>
                      </w:pPr>
                      <w:r>
                        <w:rPr>
                          <w:rFonts w:ascii="Arial" w:hAnsi="Arial" w:cs="Arial"/>
                          <w:color w:val="0079C1"/>
                          <w:sz w:val="24"/>
                          <w:szCs w:val="24"/>
                          <w:lang w:val="fi-FI"/>
                        </w:rPr>
                        <w:t>Juni 2017</w:t>
                      </w:r>
                    </w:p>
                  </w:txbxContent>
                </v:textbox>
              </v:shape>
            </w:pict>
          </mc:Fallback>
        </mc:AlternateContent>
      </w:r>
      <w:r w:rsidR="00515904">
        <w:rPr>
          <w:rFonts w:ascii="Arial" w:hAnsi="Arial" w:cs="Arial"/>
          <w:color w:val="0079C1"/>
          <w:sz w:val="44"/>
          <w:szCs w:val="44"/>
          <w:lang w:val="da-DK"/>
        </w:rPr>
        <w:t>P</w:t>
      </w:r>
      <w:r w:rsidR="00323E41" w:rsidRPr="00001565">
        <w:rPr>
          <w:rFonts w:ascii="Arial" w:hAnsi="Arial" w:cs="Arial"/>
          <w:color w:val="0079C1"/>
          <w:sz w:val="44"/>
          <w:szCs w:val="44"/>
          <w:lang w:val="da-DK"/>
        </w:rPr>
        <w:t>RESS</w:t>
      </w:r>
      <w:r w:rsidR="00001565" w:rsidRPr="00001565">
        <w:rPr>
          <w:rFonts w:ascii="Arial" w:hAnsi="Arial" w:cs="Arial"/>
          <w:color w:val="0079C1"/>
          <w:sz w:val="44"/>
          <w:szCs w:val="44"/>
          <w:lang w:val="da-DK"/>
        </w:rPr>
        <w:t>EMEDDELSE</w:t>
      </w:r>
    </w:p>
    <w:p w:rsidR="00323E41" w:rsidRPr="003736EC" w:rsidRDefault="00001565" w:rsidP="00747D8E">
      <w:pPr>
        <w:spacing w:before="100" w:beforeAutospacing="1" w:after="100" w:afterAutospacing="1" w:line="240" w:lineRule="auto"/>
        <w:ind w:left="-284"/>
        <w:rPr>
          <w:rFonts w:asciiTheme="minorHAnsi" w:hAnsiTheme="minorHAnsi" w:cstheme="minorHAnsi"/>
          <w:sz w:val="40"/>
          <w:szCs w:val="40"/>
          <w:lang w:val="da-DK"/>
        </w:rPr>
      </w:pPr>
      <w:r w:rsidRPr="003736EC">
        <w:rPr>
          <w:rFonts w:asciiTheme="minorHAnsi" w:hAnsiTheme="minorHAnsi" w:cstheme="minorHAnsi"/>
          <w:b/>
          <w:bCs/>
          <w:color w:val="222222"/>
          <w:sz w:val="40"/>
          <w:szCs w:val="40"/>
          <w:lang w:val="da-DK"/>
        </w:rPr>
        <w:t>Hurtigere og enklere affasning med højere kvalitet</w:t>
      </w:r>
    </w:p>
    <w:p w:rsidR="00C60F10" w:rsidRDefault="00001565" w:rsidP="000C0486">
      <w:pPr>
        <w:pStyle w:val="NormalWeb"/>
        <w:spacing w:line="360" w:lineRule="auto"/>
        <w:ind w:left="-284"/>
        <w:rPr>
          <w:rFonts w:asciiTheme="minorHAnsi" w:hAnsiTheme="minorHAnsi" w:cstheme="minorHAnsi"/>
          <w:color w:val="555555"/>
          <w:sz w:val="18"/>
          <w:szCs w:val="18"/>
          <w:lang w:val="da-DK"/>
        </w:rPr>
      </w:pPr>
      <w:r w:rsidRPr="00D74740">
        <w:rPr>
          <w:rFonts w:asciiTheme="minorHAnsi" w:hAnsiTheme="minorHAnsi" w:cstheme="minorHAnsi"/>
          <w:color w:val="555555"/>
          <w:sz w:val="18"/>
          <w:szCs w:val="18"/>
          <w:lang w:val="da-DK"/>
        </w:rPr>
        <w:t xml:space="preserve">Fasning og afrundning af kanter og radier kræves for at få en stærk og holdbar svejsefuge eller for gennemføringer. Norton lancerer </w:t>
      </w:r>
      <w:proofErr w:type="gramStart"/>
      <w:r w:rsidRPr="00D74740">
        <w:rPr>
          <w:rFonts w:asciiTheme="minorHAnsi" w:hAnsiTheme="minorHAnsi" w:cstheme="minorHAnsi"/>
          <w:color w:val="555555"/>
          <w:sz w:val="18"/>
          <w:szCs w:val="18"/>
          <w:lang w:val="da-DK"/>
        </w:rPr>
        <w:t xml:space="preserve">en </w:t>
      </w:r>
      <w:r w:rsidR="000747F9" w:rsidRPr="00D74740">
        <w:rPr>
          <w:rFonts w:asciiTheme="minorHAnsi" w:hAnsiTheme="minorHAnsi" w:cstheme="minorHAnsi"/>
          <w:color w:val="555555"/>
          <w:sz w:val="18"/>
          <w:szCs w:val="18"/>
          <w:lang w:val="da-DK"/>
        </w:rPr>
        <w:t xml:space="preserve"> </w:t>
      </w:r>
      <w:r w:rsidRPr="00D74740">
        <w:rPr>
          <w:rFonts w:asciiTheme="minorHAnsi" w:hAnsiTheme="minorHAnsi" w:cstheme="minorHAnsi"/>
          <w:color w:val="555555"/>
          <w:sz w:val="18"/>
          <w:szCs w:val="18"/>
          <w:lang w:val="da-DK"/>
        </w:rPr>
        <w:t>serie</w:t>
      </w:r>
      <w:proofErr w:type="gramEnd"/>
      <w:r w:rsidRPr="00D74740">
        <w:rPr>
          <w:rFonts w:asciiTheme="minorHAnsi" w:hAnsiTheme="minorHAnsi" w:cstheme="minorHAnsi"/>
          <w:color w:val="555555"/>
          <w:sz w:val="18"/>
          <w:szCs w:val="18"/>
          <w:lang w:val="da-DK"/>
        </w:rPr>
        <w:t xml:space="preserve"> </w:t>
      </w:r>
      <w:r w:rsidR="001042C5" w:rsidRPr="00D74740">
        <w:rPr>
          <w:rFonts w:asciiTheme="minorHAnsi" w:hAnsiTheme="minorHAnsi" w:cstheme="minorHAnsi"/>
          <w:color w:val="555555"/>
          <w:sz w:val="18"/>
          <w:szCs w:val="18"/>
          <w:lang w:val="da-DK"/>
        </w:rPr>
        <w:t>af maskiner og fræsevæ</w:t>
      </w:r>
      <w:r w:rsidRPr="00D74740">
        <w:rPr>
          <w:rFonts w:asciiTheme="minorHAnsi" w:hAnsiTheme="minorHAnsi" w:cstheme="minorHAnsi"/>
          <w:color w:val="555555"/>
          <w:sz w:val="18"/>
          <w:szCs w:val="18"/>
          <w:lang w:val="da-DK"/>
        </w:rPr>
        <w:t>rktøj</w:t>
      </w:r>
      <w:r w:rsidR="001042C5" w:rsidRPr="00D74740">
        <w:rPr>
          <w:rFonts w:asciiTheme="minorHAnsi" w:hAnsiTheme="minorHAnsi" w:cstheme="minorHAnsi"/>
          <w:color w:val="555555"/>
          <w:sz w:val="18"/>
          <w:szCs w:val="18"/>
          <w:lang w:val="da-DK"/>
        </w:rPr>
        <w:t>er,</w:t>
      </w:r>
      <w:r w:rsidRPr="00D74740">
        <w:rPr>
          <w:rFonts w:asciiTheme="minorHAnsi" w:hAnsiTheme="minorHAnsi" w:cstheme="minorHAnsi"/>
          <w:color w:val="555555"/>
          <w:sz w:val="18"/>
          <w:szCs w:val="18"/>
          <w:lang w:val="da-DK"/>
        </w:rPr>
        <w:t xml:space="preserve"> Norton Bevel System.</w:t>
      </w:r>
    </w:p>
    <w:p w:rsidR="00001565" w:rsidRPr="003736EC" w:rsidRDefault="003736EC" w:rsidP="000C0486">
      <w:pPr>
        <w:pStyle w:val="NormalWeb"/>
        <w:spacing w:line="360" w:lineRule="auto"/>
        <w:ind w:left="-284"/>
        <w:rPr>
          <w:rFonts w:asciiTheme="minorHAnsi" w:hAnsiTheme="minorHAnsi" w:cstheme="minorHAnsi"/>
          <w:color w:val="555555"/>
          <w:sz w:val="18"/>
          <w:szCs w:val="18"/>
          <w:lang w:val="da-DK"/>
        </w:rPr>
      </w:pPr>
      <w:r w:rsidRPr="003736EC">
        <w:rPr>
          <w:rFonts w:asciiTheme="minorHAnsi" w:hAnsiTheme="minorHAnsi" w:cstheme="minorHAnsi"/>
          <w:color w:val="555555"/>
          <w:sz w:val="18"/>
          <w:szCs w:val="18"/>
          <w:lang w:val="da-DK"/>
        </w:rPr>
        <w:t xml:space="preserve"> </w:t>
      </w:r>
      <w:r w:rsidR="00001565" w:rsidRPr="00D74740">
        <w:rPr>
          <w:rFonts w:asciiTheme="minorHAnsi" w:hAnsiTheme="minorHAnsi" w:cstheme="minorHAnsi"/>
          <w:color w:val="555555"/>
          <w:sz w:val="18"/>
          <w:szCs w:val="18"/>
          <w:lang w:val="da-DK"/>
        </w:rPr>
        <w:t>I det nye sortiment indgår to forskellige maskintyper: NorBevel-12 som er en større og mere kraftfuld maskine som er velegnet til fasning op til 12 mm dybde samt NorBevel-6 som er en mindre maskine specielt velegnet til fasning og afrundning af f.eks. mindre hul</w:t>
      </w:r>
      <w:r w:rsidR="002807CE" w:rsidRPr="00D74740">
        <w:rPr>
          <w:rFonts w:asciiTheme="minorHAnsi" w:hAnsiTheme="minorHAnsi" w:cstheme="minorHAnsi"/>
          <w:color w:val="555555"/>
          <w:sz w:val="18"/>
          <w:szCs w:val="18"/>
          <w:lang w:val="da-DK"/>
        </w:rPr>
        <w:t>ler</w:t>
      </w:r>
      <w:r w:rsidR="00001565" w:rsidRPr="00D74740">
        <w:rPr>
          <w:rFonts w:asciiTheme="minorHAnsi" w:hAnsiTheme="minorHAnsi" w:cstheme="minorHAnsi"/>
          <w:color w:val="555555"/>
          <w:sz w:val="18"/>
          <w:szCs w:val="18"/>
          <w:lang w:val="da-DK"/>
        </w:rPr>
        <w:t xml:space="preserve"> og åbninger fra 18 mm diameter. Begge maskintyper findes både som elektriske og pneumatiske og i sortimentet ingår endda et flertal forskellige fræsehoveder med forskellige radier og vinkler til forskellige slags metaller. Maskinerne er meget brugervenlige da de stort set er vibrationsfrie og spånerne er tilstrækkeligt store til at falde ned og eliminerer farlige støvpartikler i luften iflg. producenten. </w:t>
      </w:r>
      <w:r w:rsidR="002807CE" w:rsidRPr="00D74740">
        <w:rPr>
          <w:rFonts w:asciiTheme="minorHAnsi" w:hAnsiTheme="minorHAnsi" w:cstheme="minorHAnsi"/>
          <w:color w:val="555555"/>
          <w:sz w:val="18"/>
          <w:szCs w:val="18"/>
          <w:lang w:val="da-DK"/>
        </w:rPr>
        <w:t xml:space="preserve">Udskiftning </w:t>
      </w:r>
      <w:r w:rsidR="00001565" w:rsidRPr="00D74740">
        <w:rPr>
          <w:rFonts w:asciiTheme="minorHAnsi" w:hAnsiTheme="minorHAnsi" w:cstheme="minorHAnsi"/>
          <w:color w:val="555555"/>
          <w:sz w:val="18"/>
          <w:szCs w:val="18"/>
          <w:lang w:val="da-DK"/>
        </w:rPr>
        <w:t>af</w:t>
      </w:r>
      <w:r w:rsidR="00001565" w:rsidRPr="003736EC">
        <w:rPr>
          <w:rFonts w:asciiTheme="minorHAnsi" w:hAnsiTheme="minorHAnsi" w:cstheme="minorHAnsi"/>
          <w:color w:val="555555"/>
          <w:sz w:val="18"/>
          <w:szCs w:val="18"/>
          <w:lang w:val="da-DK"/>
        </w:rPr>
        <w:t xml:space="preserve"> fræsehoved udfø</w:t>
      </w:r>
      <w:r w:rsidR="001042C5">
        <w:rPr>
          <w:rFonts w:asciiTheme="minorHAnsi" w:hAnsiTheme="minorHAnsi" w:cstheme="minorHAnsi"/>
          <w:color w:val="555555"/>
          <w:sz w:val="18"/>
          <w:szCs w:val="18"/>
          <w:lang w:val="da-DK"/>
        </w:rPr>
        <w:t>res med et enkelt værktøj (unbrako</w:t>
      </w:r>
      <w:r w:rsidR="001042C5" w:rsidRPr="003736EC">
        <w:rPr>
          <w:rFonts w:asciiTheme="minorHAnsi" w:hAnsiTheme="minorHAnsi" w:cstheme="minorHAnsi"/>
          <w:color w:val="555555"/>
          <w:sz w:val="18"/>
          <w:szCs w:val="18"/>
          <w:lang w:val="da-DK"/>
        </w:rPr>
        <w:t>nøgle</w:t>
      </w:r>
      <w:r w:rsidR="00001565" w:rsidRPr="003736EC">
        <w:rPr>
          <w:rFonts w:asciiTheme="minorHAnsi" w:hAnsiTheme="minorHAnsi" w:cstheme="minorHAnsi"/>
          <w:color w:val="555555"/>
          <w:sz w:val="18"/>
          <w:szCs w:val="18"/>
          <w:lang w:val="da-DK"/>
        </w:rPr>
        <w:t>) og udføres meget hurtigt og enkelt.</w:t>
      </w:r>
    </w:p>
    <w:p w:rsidR="003736EC" w:rsidRDefault="003736EC" w:rsidP="000C0486">
      <w:pPr>
        <w:pStyle w:val="NormalWeb"/>
        <w:spacing w:line="360" w:lineRule="auto"/>
        <w:ind w:left="-284"/>
        <w:rPr>
          <w:rFonts w:asciiTheme="minorHAnsi" w:hAnsiTheme="minorHAnsi" w:cstheme="minorHAnsi"/>
          <w:color w:val="555555"/>
          <w:sz w:val="18"/>
          <w:szCs w:val="18"/>
          <w:lang w:val="da-DK"/>
        </w:rPr>
      </w:pPr>
      <w:r>
        <w:rPr>
          <w:rFonts w:asciiTheme="minorHAnsi" w:hAnsiTheme="minorHAnsi" w:cstheme="minorHAnsi"/>
          <w:noProof/>
          <w:color w:val="555555"/>
          <w:sz w:val="18"/>
          <w:szCs w:val="18"/>
          <w:lang w:val="da-DK" w:eastAsia="da-DK"/>
        </w:rPr>
        <w:drawing>
          <wp:inline distT="0" distB="0" distL="0" distR="0">
            <wp:extent cx="3132666" cy="1763093"/>
            <wp:effectExtent l="0" t="0" r="0" b="8890"/>
            <wp:docPr id="3" name="Picture 3" descr="C:\Users\H2291424\AppData\Local\Microsoft\Windows\Temporary Internet Files\Content.IE5\B713IU88\Norton-Bevel-System-AnvÃ¤ndning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291424\AppData\Local\Microsoft\Windows\Temporary Internet Files\Content.IE5\B713IU88\Norton-Bevel-System-AnvÃ¤ndning_1.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064" cy="1772885"/>
                    </a:xfrm>
                    <a:prstGeom prst="rect">
                      <a:avLst/>
                    </a:prstGeom>
                    <a:noFill/>
                    <a:ln>
                      <a:noFill/>
                    </a:ln>
                  </pic:spPr>
                </pic:pic>
              </a:graphicData>
            </a:graphic>
          </wp:inline>
        </w:drawing>
      </w:r>
      <w:bookmarkStart w:id="0" w:name="_GoBack"/>
      <w:bookmarkEnd w:id="0"/>
    </w:p>
    <w:p w:rsidR="00001565" w:rsidRPr="003736EC" w:rsidRDefault="00515904" w:rsidP="000C0486">
      <w:pPr>
        <w:pStyle w:val="NormalWeb"/>
        <w:spacing w:line="360" w:lineRule="auto"/>
        <w:ind w:left="-284"/>
        <w:rPr>
          <w:rFonts w:asciiTheme="minorHAnsi" w:hAnsiTheme="minorHAnsi" w:cstheme="minorHAnsi"/>
          <w:b/>
          <w:bCs/>
          <w:color w:val="555555"/>
          <w:sz w:val="18"/>
          <w:szCs w:val="18"/>
          <w:lang w:val="da-DK"/>
        </w:rPr>
      </w:pPr>
      <w:r w:rsidRPr="003736EC">
        <w:rPr>
          <w:rFonts w:asciiTheme="minorHAnsi" w:hAnsiTheme="minorHAnsi" w:cstheme="minorHAnsi"/>
          <w:color w:val="555555"/>
          <w:sz w:val="18"/>
          <w:szCs w:val="18"/>
          <w:lang w:val="da-DK"/>
        </w:rPr>
        <w:t>Ved fasning inden svejsning giver NorBevel-maskinerne en konstant og eksakt vinkel hvilket giver en stærkere svejsefuge. Endvidere giver fasningen ingen forureninger hvilket giver en svejsefuge af højere kvalitet. Fasningen går desuden hurtigt: 1,2 m fasning udføres på 1 minut. NorBevel er desuden koldtskærende hvilket gør at misfarvning af emnet elimineres</w:t>
      </w:r>
      <w:r w:rsidR="003736EC" w:rsidRPr="003736EC">
        <w:rPr>
          <w:rFonts w:asciiTheme="minorHAnsi" w:hAnsiTheme="minorHAnsi" w:cstheme="minorHAnsi"/>
          <w:color w:val="555555"/>
          <w:sz w:val="18"/>
          <w:szCs w:val="18"/>
          <w:lang w:val="da-DK"/>
        </w:rPr>
        <w:t xml:space="preserve">. </w:t>
      </w:r>
      <w:r w:rsidRPr="003736EC">
        <w:rPr>
          <w:rFonts w:asciiTheme="minorHAnsi" w:hAnsiTheme="minorHAnsi" w:cstheme="minorHAnsi"/>
          <w:color w:val="555555"/>
          <w:sz w:val="18"/>
          <w:szCs w:val="18"/>
          <w:lang w:val="da-DK"/>
        </w:rPr>
        <w:t xml:space="preserve">Ved afrundning af åbninger og kanter giver NorBevel en </w:t>
      </w:r>
      <w:r w:rsidRPr="00D74740">
        <w:rPr>
          <w:rFonts w:asciiTheme="minorHAnsi" w:hAnsiTheme="minorHAnsi" w:cstheme="minorHAnsi"/>
          <w:color w:val="555555"/>
          <w:sz w:val="18"/>
          <w:szCs w:val="18"/>
          <w:lang w:val="da-DK"/>
        </w:rPr>
        <w:t xml:space="preserve">større og rundere overflade hvilket giver et bedre underlag til maling og lakering. Takket være den rundere form behøves oftest ikke </w:t>
      </w:r>
      <w:proofErr w:type="gramStart"/>
      <w:r w:rsidR="002807CE" w:rsidRPr="00D74740">
        <w:rPr>
          <w:rFonts w:asciiTheme="minorHAnsi" w:hAnsiTheme="minorHAnsi" w:cstheme="minorHAnsi"/>
          <w:color w:val="555555"/>
          <w:sz w:val="18"/>
          <w:szCs w:val="18"/>
          <w:lang w:val="da-DK"/>
        </w:rPr>
        <w:t xml:space="preserve">beskyttelse </w:t>
      </w:r>
      <w:r w:rsidRPr="00D74740">
        <w:rPr>
          <w:rFonts w:asciiTheme="minorHAnsi" w:hAnsiTheme="minorHAnsi" w:cstheme="minorHAnsi"/>
          <w:color w:val="555555"/>
          <w:sz w:val="18"/>
          <w:szCs w:val="18"/>
          <w:lang w:val="da-DK"/>
        </w:rPr>
        <w:t xml:space="preserve"> for</w:t>
      </w:r>
      <w:proofErr w:type="gramEnd"/>
      <w:r w:rsidRPr="00D74740">
        <w:rPr>
          <w:rFonts w:asciiTheme="minorHAnsi" w:hAnsiTheme="minorHAnsi" w:cstheme="minorHAnsi"/>
          <w:color w:val="555555"/>
          <w:sz w:val="18"/>
          <w:szCs w:val="18"/>
          <w:lang w:val="da-DK"/>
        </w:rPr>
        <w:t xml:space="preserve"> at undgå slidtage ved eksempelvis kabelgennemføringer. Med den mindre maskine NorBevel</w:t>
      </w:r>
      <w:r w:rsidR="002807CE" w:rsidRPr="00D74740">
        <w:rPr>
          <w:rFonts w:asciiTheme="minorHAnsi" w:hAnsiTheme="minorHAnsi" w:cstheme="minorHAnsi"/>
          <w:color w:val="555555"/>
          <w:sz w:val="18"/>
          <w:szCs w:val="18"/>
          <w:lang w:val="da-DK"/>
        </w:rPr>
        <w:t>-6 kan afrundning af hul ned ti</w:t>
      </w:r>
      <w:r w:rsidRPr="00D74740">
        <w:rPr>
          <w:rFonts w:asciiTheme="minorHAnsi" w:hAnsiTheme="minorHAnsi" w:cstheme="minorHAnsi"/>
          <w:color w:val="555555"/>
          <w:sz w:val="18"/>
          <w:szCs w:val="18"/>
          <w:lang w:val="da-DK"/>
        </w:rPr>
        <w:t>l 18 mm diameter laves.</w:t>
      </w:r>
      <w:r w:rsidR="003736EC" w:rsidRPr="00D74740">
        <w:rPr>
          <w:rFonts w:asciiTheme="minorHAnsi" w:hAnsiTheme="minorHAnsi" w:cstheme="minorHAnsi"/>
          <w:color w:val="555555"/>
          <w:sz w:val="18"/>
          <w:szCs w:val="18"/>
          <w:lang w:val="da-DK"/>
        </w:rPr>
        <w:t xml:space="preserve"> </w:t>
      </w:r>
      <w:r w:rsidRPr="00D74740">
        <w:rPr>
          <w:rFonts w:asciiTheme="minorHAnsi" w:hAnsiTheme="minorHAnsi" w:cstheme="minorHAnsi"/>
          <w:color w:val="555555"/>
          <w:sz w:val="18"/>
          <w:szCs w:val="18"/>
          <w:lang w:val="da-DK"/>
        </w:rPr>
        <w:t>Takket være de nye maskiners kompakte og lette konstruktion kan fasning og afrundning udføres hurtigere og enklere og desuden forbedre arbejdsmiljøet for operatøren eftersom maskinerne stort set er vibrationsfrie og spånerne er så tilpas store</w:t>
      </w:r>
      <w:r w:rsidR="002807CE" w:rsidRPr="00D74740">
        <w:rPr>
          <w:rFonts w:asciiTheme="minorHAnsi" w:hAnsiTheme="minorHAnsi" w:cstheme="minorHAnsi"/>
          <w:color w:val="555555"/>
          <w:sz w:val="18"/>
          <w:szCs w:val="18"/>
          <w:lang w:val="da-DK"/>
        </w:rPr>
        <w:t>,</w:t>
      </w:r>
      <w:r w:rsidRPr="00D74740">
        <w:rPr>
          <w:rFonts w:asciiTheme="minorHAnsi" w:hAnsiTheme="minorHAnsi" w:cstheme="minorHAnsi"/>
          <w:color w:val="555555"/>
          <w:sz w:val="18"/>
          <w:szCs w:val="18"/>
          <w:lang w:val="da-DK"/>
        </w:rPr>
        <w:t xml:space="preserve"> at de falder ned uden at bidage med farligt støv. Fasning og afrundning kan også gøres mere effektivt og med bedre slutresultat </w:t>
      </w:r>
      <w:r w:rsidR="002807CE" w:rsidRPr="00D74740">
        <w:rPr>
          <w:rFonts w:asciiTheme="minorHAnsi" w:hAnsiTheme="minorHAnsi" w:cstheme="minorHAnsi"/>
          <w:color w:val="555555"/>
          <w:sz w:val="18"/>
          <w:szCs w:val="18"/>
          <w:lang w:val="da-DK"/>
        </w:rPr>
        <w:t>da</w:t>
      </w:r>
      <w:r w:rsidRPr="00D74740">
        <w:rPr>
          <w:rFonts w:asciiTheme="minorHAnsi" w:hAnsiTheme="minorHAnsi" w:cstheme="minorHAnsi"/>
          <w:color w:val="555555"/>
          <w:sz w:val="18"/>
          <w:szCs w:val="18"/>
          <w:lang w:val="da-DK"/>
        </w:rPr>
        <w:t xml:space="preserve"> NorBevel giver en fin overflade uden brænding hvilket eli</w:t>
      </w:r>
      <w:r w:rsidR="00C60F10" w:rsidRPr="00D74740">
        <w:rPr>
          <w:rFonts w:asciiTheme="minorHAnsi" w:hAnsiTheme="minorHAnsi" w:cstheme="minorHAnsi"/>
          <w:color w:val="555555"/>
          <w:sz w:val="18"/>
          <w:szCs w:val="18"/>
          <w:lang w:val="da-DK"/>
        </w:rPr>
        <w:t>minerer efterbearbejdning.” oplyser Erik Møller</w:t>
      </w:r>
      <w:r w:rsidRPr="00D74740">
        <w:rPr>
          <w:rFonts w:asciiTheme="minorHAnsi" w:hAnsiTheme="minorHAnsi" w:cstheme="minorHAnsi"/>
          <w:color w:val="555555"/>
          <w:sz w:val="18"/>
          <w:szCs w:val="18"/>
          <w:lang w:val="da-DK"/>
        </w:rPr>
        <w:t xml:space="preserve">, </w:t>
      </w:r>
      <w:r w:rsidR="00C60F10" w:rsidRPr="00D74740">
        <w:rPr>
          <w:rFonts w:asciiTheme="minorHAnsi" w:hAnsiTheme="minorHAnsi" w:cstheme="minorHAnsi"/>
          <w:color w:val="555555"/>
          <w:sz w:val="18"/>
          <w:szCs w:val="18"/>
          <w:lang w:val="da-DK"/>
        </w:rPr>
        <w:t>salgschef ved Saint-Gobain Abrasives A/S</w:t>
      </w:r>
      <w:r w:rsidRPr="00D74740">
        <w:rPr>
          <w:rFonts w:asciiTheme="minorHAnsi" w:hAnsiTheme="minorHAnsi" w:cstheme="minorHAnsi"/>
          <w:color w:val="555555"/>
          <w:sz w:val="18"/>
          <w:szCs w:val="18"/>
          <w:lang w:val="da-DK"/>
        </w:rPr>
        <w:t>.</w:t>
      </w:r>
    </w:p>
    <w:p w:rsidR="00001565" w:rsidRPr="00001565" w:rsidRDefault="00001565" w:rsidP="000C0486">
      <w:pPr>
        <w:pStyle w:val="NormalWeb"/>
        <w:spacing w:line="360" w:lineRule="auto"/>
        <w:ind w:left="-284"/>
        <w:rPr>
          <w:rFonts w:asciiTheme="minorHAnsi" w:hAnsiTheme="minorHAnsi"/>
          <w:sz w:val="22"/>
          <w:szCs w:val="22"/>
          <w:lang w:val="da-DK"/>
        </w:rPr>
      </w:pPr>
    </w:p>
    <w:sectPr w:rsidR="00001565" w:rsidRPr="00001565" w:rsidSect="00C60F10">
      <w:headerReference w:type="even" r:id="rId9"/>
      <w:headerReference w:type="default" r:id="rId10"/>
      <w:footerReference w:type="even" r:id="rId11"/>
      <w:footerReference w:type="default" r:id="rId12"/>
      <w:headerReference w:type="first" r:id="rId13"/>
      <w:footerReference w:type="first" r:id="rId14"/>
      <w:pgSz w:w="11906" w:h="16838"/>
      <w:pgMar w:top="3544" w:right="70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B9" w:rsidRDefault="00CB13B9" w:rsidP="000B27D9">
      <w:pPr>
        <w:spacing w:after="0" w:line="240" w:lineRule="auto"/>
      </w:pPr>
      <w:r>
        <w:separator/>
      </w:r>
    </w:p>
  </w:endnote>
  <w:endnote w:type="continuationSeparator" w:id="0">
    <w:p w:rsidR="00CB13B9" w:rsidRDefault="00CB13B9"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26" w:rsidRDefault="00CE3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Footer"/>
    </w:pPr>
  </w:p>
  <w:p w:rsidR="00345BA8" w:rsidRDefault="001740AE">
    <w:pPr>
      <w:pStyle w:val="Footer"/>
    </w:pPr>
    <w:r>
      <w:rPr>
        <w:noProof/>
        <w:lang w:val="da-DK" w:eastAsia="da-DK"/>
      </w:rPr>
      <mc:AlternateContent>
        <mc:Choice Requires="wps">
          <w:drawing>
            <wp:anchor distT="0" distB="0" distL="114300" distR="114300" simplePos="0" relativeHeight="251662336" behindDoc="1" locked="0" layoutInCell="1" allowOverlap="1" wp14:anchorId="7981D1BB" wp14:editId="0457F936">
              <wp:simplePos x="0" y="0"/>
              <wp:positionH relativeFrom="column">
                <wp:posOffset>-207010</wp:posOffset>
              </wp:positionH>
              <wp:positionV relativeFrom="page">
                <wp:posOffset>10258898</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w:t>
                          </w:r>
                          <w:r w:rsidR="00CE3E26">
                            <w:rPr>
                              <w:rFonts w:ascii="Arial" w:hAnsi="Arial" w:cs="Arial"/>
                              <w:b/>
                              <w:sz w:val="18"/>
                              <w:szCs w:val="18"/>
                              <w:lang w:val="sv-SE"/>
                            </w:rPr>
                            <w:t>/S</w:t>
                          </w:r>
                          <w:r w:rsidR="00345BA8" w:rsidRPr="00747D8E">
                            <w:rPr>
                              <w:rFonts w:ascii="Arial" w:hAnsi="Arial" w:cs="Arial"/>
                              <w:b/>
                              <w:sz w:val="18"/>
                              <w:szCs w:val="18"/>
                              <w:lang w:val="sv-SE"/>
                            </w:rPr>
                            <w:br/>
                          </w:r>
                          <w:r w:rsidR="00CE3E26">
                            <w:rPr>
                              <w:rFonts w:ascii="Arial" w:hAnsi="Arial" w:cs="Arial"/>
                              <w:sz w:val="18"/>
                              <w:szCs w:val="18"/>
                              <w:lang w:val="sv-SE"/>
                            </w:rPr>
                            <w:t xml:space="preserve">Robert Jacobsens </w:t>
                          </w:r>
                          <w:proofErr w:type="spellStart"/>
                          <w:r w:rsidR="00CE3E26">
                            <w:rPr>
                              <w:rFonts w:ascii="Arial" w:hAnsi="Arial" w:cs="Arial"/>
                              <w:sz w:val="18"/>
                              <w:szCs w:val="18"/>
                              <w:lang w:val="sv-SE"/>
                            </w:rPr>
                            <w:t>Vej</w:t>
                          </w:r>
                          <w:proofErr w:type="spellEnd"/>
                          <w:r w:rsidR="00CE3E26">
                            <w:rPr>
                              <w:rFonts w:ascii="Arial" w:hAnsi="Arial" w:cs="Arial"/>
                              <w:sz w:val="18"/>
                              <w:szCs w:val="18"/>
                              <w:lang w:val="sv-SE"/>
                            </w:rPr>
                            <w:t xml:space="preserve"> 62 </w:t>
                          </w:r>
                          <w:proofErr w:type="gramStart"/>
                          <w:r w:rsidR="00CE3E26">
                            <w:rPr>
                              <w:rFonts w:ascii="Arial" w:hAnsi="Arial" w:cs="Arial"/>
                              <w:sz w:val="18"/>
                              <w:szCs w:val="18"/>
                              <w:lang w:val="sv-SE"/>
                            </w:rPr>
                            <w:t xml:space="preserve">A </w:t>
                          </w:r>
                          <w:r w:rsidR="00747D8E" w:rsidRPr="00747D8E">
                            <w:rPr>
                              <w:rFonts w:ascii="Arial" w:hAnsi="Arial" w:cs="Arial"/>
                              <w:sz w:val="18"/>
                              <w:szCs w:val="18"/>
                              <w:lang w:val="sv-SE"/>
                            </w:rPr>
                            <w:t xml:space="preserve"> •</w:t>
                          </w:r>
                          <w:proofErr w:type="gramEnd"/>
                          <w:r w:rsidR="00747D8E" w:rsidRPr="00747D8E">
                            <w:rPr>
                              <w:rFonts w:ascii="Arial" w:hAnsi="Arial" w:cs="Arial"/>
                              <w:sz w:val="18"/>
                              <w:szCs w:val="18"/>
                              <w:lang w:val="sv-SE"/>
                            </w:rPr>
                            <w:t xml:space="preserve"> Telefon: </w:t>
                          </w:r>
                          <w:r w:rsidR="00CE3E26">
                            <w:rPr>
                              <w:rFonts w:ascii="Arial" w:hAnsi="Arial" w:cs="Arial"/>
                              <w:sz w:val="18"/>
                              <w:szCs w:val="18"/>
                              <w:lang w:val="sv-SE"/>
                            </w:rPr>
                            <w:t>46 75 52 44</w:t>
                          </w:r>
                          <w:r w:rsidR="00747D8E" w:rsidRPr="00747D8E">
                            <w:rPr>
                              <w:rFonts w:ascii="Arial" w:hAnsi="Arial" w:cs="Arial"/>
                              <w:sz w:val="18"/>
                              <w:szCs w:val="18"/>
                              <w:lang w:val="sv-SE"/>
                            </w:rPr>
                            <w:t xml:space="preserve"> • </w:t>
                          </w:r>
                          <w:r w:rsidR="00CE3E26">
                            <w:rPr>
                              <w:rFonts w:ascii="Arial" w:hAnsi="Arial" w:cs="Arial"/>
                              <w:sz w:val="18"/>
                              <w:szCs w:val="18"/>
                              <w:lang w:val="sv-SE"/>
                            </w:rPr>
                            <w:t xml:space="preserve">E-mail: </w:t>
                          </w:r>
                          <w:hyperlink r:id="rId1" w:history="1">
                            <w:r w:rsidR="00CE3E26" w:rsidRPr="0021778D">
                              <w:rPr>
                                <w:rStyle w:val="Hyperlink"/>
                                <w:rFonts w:ascii="Arial" w:hAnsi="Arial" w:cs="Arial"/>
                                <w:sz w:val="18"/>
                                <w:szCs w:val="18"/>
                                <w:lang w:val="sv-SE"/>
                              </w:rPr>
                              <w:t>sga.dk@saint-gobain.com</w:t>
                            </w:r>
                          </w:hyperlink>
                          <w:r w:rsidR="00CE3E26">
                            <w:rPr>
                              <w:rFonts w:ascii="Arial" w:hAnsi="Arial" w:cs="Arial"/>
                              <w:sz w:val="18"/>
                              <w:szCs w:val="18"/>
                              <w:lang w:val="sv-SE"/>
                            </w:rPr>
                            <w:t xml:space="preserve"> </w:t>
                          </w:r>
                          <w:r w:rsidR="00CE3E26" w:rsidRPr="00747D8E">
                            <w:rPr>
                              <w:rFonts w:ascii="Arial" w:hAnsi="Arial" w:cs="Arial"/>
                              <w:sz w:val="18"/>
                              <w:szCs w:val="18"/>
                              <w:lang w:val="sv-SE"/>
                            </w:rPr>
                            <w:t xml:space="preserve">• </w:t>
                          </w:r>
                          <w:r w:rsidR="00CE3E26">
                            <w:rPr>
                              <w:rFonts w:ascii="Arial" w:hAnsi="Arial" w:cs="Arial"/>
                              <w:sz w:val="18"/>
                              <w:szCs w:val="18"/>
                              <w:lang w:val="sv-SE"/>
                            </w:rPr>
                            <w:t>www.saint-gobain.abrasives .</w:t>
                          </w:r>
                          <w:proofErr w:type="spellStart"/>
                          <w:r w:rsidR="00CE3E26">
                            <w:rPr>
                              <w:rFonts w:ascii="Arial" w:hAnsi="Arial" w:cs="Arial"/>
                              <w:sz w:val="18"/>
                              <w:szCs w:val="18"/>
                              <w:lang w:val="sv-SE"/>
                            </w:rPr>
                            <w:t>com</w:t>
                          </w:r>
                          <w:proofErr w:type="spellEnd"/>
                          <w:r w:rsidR="00CE3E26">
                            <w:rPr>
                              <w:rFonts w:ascii="Arial" w:hAnsi="Arial" w:cs="Arial"/>
                              <w:sz w:val="18"/>
                              <w:szCs w:val="18"/>
                              <w:lang w:val="sv-SE"/>
                            </w:rPr>
                            <w:t xml:space="preserve">  </w:t>
                          </w:r>
                          <w:r w:rsidR="00747D8E" w:rsidRPr="00747D8E">
                            <w:rPr>
                              <w:rFonts w:ascii="Arial" w:hAnsi="Arial" w:cs="Arial"/>
                              <w:sz w:val="18"/>
                              <w:szCs w:val="18"/>
                              <w:lang w:val="sv-SE"/>
                            </w:rPr>
                            <w:t xml:space="preserve"> </w:t>
                          </w:r>
                          <w:r w:rsidR="00747D8E">
                            <w:rPr>
                              <w:rFonts w:ascii="Arial" w:hAnsi="Arial" w:cs="Arial"/>
                              <w:sz w:val="18"/>
                              <w:szCs w:val="18"/>
                              <w:lang w:val="sv-SE"/>
                            </w:rPr>
                            <w:br/>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3pt;margin-top:807.8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w:t>
                    </w:r>
                    <w:r w:rsidR="00CE3E26">
                      <w:rPr>
                        <w:rFonts w:ascii="Arial" w:hAnsi="Arial" w:cs="Arial"/>
                        <w:b/>
                        <w:sz w:val="18"/>
                        <w:szCs w:val="18"/>
                        <w:lang w:val="sv-SE"/>
                      </w:rPr>
                      <w:t>/S</w:t>
                    </w:r>
                    <w:r w:rsidR="00345BA8" w:rsidRPr="00747D8E">
                      <w:rPr>
                        <w:rFonts w:ascii="Arial" w:hAnsi="Arial" w:cs="Arial"/>
                        <w:b/>
                        <w:sz w:val="18"/>
                        <w:szCs w:val="18"/>
                        <w:lang w:val="sv-SE"/>
                      </w:rPr>
                      <w:br/>
                    </w:r>
                    <w:r w:rsidR="00CE3E26">
                      <w:rPr>
                        <w:rFonts w:ascii="Arial" w:hAnsi="Arial" w:cs="Arial"/>
                        <w:sz w:val="18"/>
                        <w:szCs w:val="18"/>
                        <w:lang w:val="sv-SE"/>
                      </w:rPr>
                      <w:t xml:space="preserve">Robert Jacobsens </w:t>
                    </w:r>
                    <w:proofErr w:type="spellStart"/>
                    <w:r w:rsidR="00CE3E26">
                      <w:rPr>
                        <w:rFonts w:ascii="Arial" w:hAnsi="Arial" w:cs="Arial"/>
                        <w:sz w:val="18"/>
                        <w:szCs w:val="18"/>
                        <w:lang w:val="sv-SE"/>
                      </w:rPr>
                      <w:t>Vej</w:t>
                    </w:r>
                    <w:proofErr w:type="spellEnd"/>
                    <w:r w:rsidR="00CE3E26">
                      <w:rPr>
                        <w:rFonts w:ascii="Arial" w:hAnsi="Arial" w:cs="Arial"/>
                        <w:sz w:val="18"/>
                        <w:szCs w:val="18"/>
                        <w:lang w:val="sv-SE"/>
                      </w:rPr>
                      <w:t xml:space="preserve"> 62 </w:t>
                    </w:r>
                    <w:proofErr w:type="gramStart"/>
                    <w:r w:rsidR="00CE3E26">
                      <w:rPr>
                        <w:rFonts w:ascii="Arial" w:hAnsi="Arial" w:cs="Arial"/>
                        <w:sz w:val="18"/>
                        <w:szCs w:val="18"/>
                        <w:lang w:val="sv-SE"/>
                      </w:rPr>
                      <w:t xml:space="preserve">A </w:t>
                    </w:r>
                    <w:r w:rsidR="00747D8E" w:rsidRPr="00747D8E">
                      <w:rPr>
                        <w:rFonts w:ascii="Arial" w:hAnsi="Arial" w:cs="Arial"/>
                        <w:sz w:val="18"/>
                        <w:szCs w:val="18"/>
                        <w:lang w:val="sv-SE"/>
                      </w:rPr>
                      <w:t xml:space="preserve"> •</w:t>
                    </w:r>
                    <w:proofErr w:type="gramEnd"/>
                    <w:r w:rsidR="00747D8E" w:rsidRPr="00747D8E">
                      <w:rPr>
                        <w:rFonts w:ascii="Arial" w:hAnsi="Arial" w:cs="Arial"/>
                        <w:sz w:val="18"/>
                        <w:szCs w:val="18"/>
                        <w:lang w:val="sv-SE"/>
                      </w:rPr>
                      <w:t xml:space="preserve"> Telefon: </w:t>
                    </w:r>
                    <w:r w:rsidR="00CE3E26">
                      <w:rPr>
                        <w:rFonts w:ascii="Arial" w:hAnsi="Arial" w:cs="Arial"/>
                        <w:sz w:val="18"/>
                        <w:szCs w:val="18"/>
                        <w:lang w:val="sv-SE"/>
                      </w:rPr>
                      <w:t>46 75 52 44</w:t>
                    </w:r>
                    <w:r w:rsidR="00747D8E" w:rsidRPr="00747D8E">
                      <w:rPr>
                        <w:rFonts w:ascii="Arial" w:hAnsi="Arial" w:cs="Arial"/>
                        <w:sz w:val="18"/>
                        <w:szCs w:val="18"/>
                        <w:lang w:val="sv-SE"/>
                      </w:rPr>
                      <w:t xml:space="preserve"> • </w:t>
                    </w:r>
                    <w:r w:rsidR="00CE3E26">
                      <w:rPr>
                        <w:rFonts w:ascii="Arial" w:hAnsi="Arial" w:cs="Arial"/>
                        <w:sz w:val="18"/>
                        <w:szCs w:val="18"/>
                        <w:lang w:val="sv-SE"/>
                      </w:rPr>
                      <w:t xml:space="preserve">E-mail: </w:t>
                    </w:r>
                    <w:hyperlink r:id="rId2" w:history="1">
                      <w:r w:rsidR="00CE3E26" w:rsidRPr="0021778D">
                        <w:rPr>
                          <w:rStyle w:val="Hyperlink"/>
                          <w:rFonts w:ascii="Arial" w:hAnsi="Arial" w:cs="Arial"/>
                          <w:sz w:val="18"/>
                          <w:szCs w:val="18"/>
                          <w:lang w:val="sv-SE"/>
                        </w:rPr>
                        <w:t>sga.dk@saint-gobain.com</w:t>
                      </w:r>
                    </w:hyperlink>
                    <w:r w:rsidR="00CE3E26">
                      <w:rPr>
                        <w:rFonts w:ascii="Arial" w:hAnsi="Arial" w:cs="Arial"/>
                        <w:sz w:val="18"/>
                        <w:szCs w:val="18"/>
                        <w:lang w:val="sv-SE"/>
                      </w:rPr>
                      <w:t xml:space="preserve"> </w:t>
                    </w:r>
                    <w:r w:rsidR="00CE3E26" w:rsidRPr="00747D8E">
                      <w:rPr>
                        <w:rFonts w:ascii="Arial" w:hAnsi="Arial" w:cs="Arial"/>
                        <w:sz w:val="18"/>
                        <w:szCs w:val="18"/>
                        <w:lang w:val="sv-SE"/>
                      </w:rPr>
                      <w:t xml:space="preserve">• </w:t>
                    </w:r>
                    <w:r w:rsidR="00CE3E26">
                      <w:rPr>
                        <w:rFonts w:ascii="Arial" w:hAnsi="Arial" w:cs="Arial"/>
                        <w:sz w:val="18"/>
                        <w:szCs w:val="18"/>
                        <w:lang w:val="sv-SE"/>
                      </w:rPr>
                      <w:t>www.saint-gobain.abrasives .</w:t>
                    </w:r>
                    <w:proofErr w:type="spellStart"/>
                    <w:r w:rsidR="00CE3E26">
                      <w:rPr>
                        <w:rFonts w:ascii="Arial" w:hAnsi="Arial" w:cs="Arial"/>
                        <w:sz w:val="18"/>
                        <w:szCs w:val="18"/>
                        <w:lang w:val="sv-SE"/>
                      </w:rPr>
                      <w:t>com</w:t>
                    </w:r>
                    <w:proofErr w:type="spellEnd"/>
                    <w:r w:rsidR="00CE3E26">
                      <w:rPr>
                        <w:rFonts w:ascii="Arial" w:hAnsi="Arial" w:cs="Arial"/>
                        <w:sz w:val="18"/>
                        <w:szCs w:val="18"/>
                        <w:lang w:val="sv-SE"/>
                      </w:rPr>
                      <w:t xml:space="preserve">  </w:t>
                    </w:r>
                    <w:r w:rsidR="00747D8E" w:rsidRPr="00747D8E">
                      <w:rPr>
                        <w:rFonts w:ascii="Arial" w:hAnsi="Arial" w:cs="Arial"/>
                        <w:sz w:val="18"/>
                        <w:szCs w:val="18"/>
                        <w:lang w:val="sv-SE"/>
                      </w:rPr>
                      <w:t xml:space="preserve"> </w:t>
                    </w:r>
                    <w:r w:rsidR="00747D8E">
                      <w:rPr>
                        <w:rFonts w:ascii="Arial" w:hAnsi="Arial" w:cs="Arial"/>
                        <w:sz w:val="18"/>
                        <w:szCs w:val="18"/>
                        <w:lang w:val="sv-SE"/>
                      </w:rPr>
                      <w:br/>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26" w:rsidRDefault="00CE3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B9" w:rsidRDefault="00CB13B9" w:rsidP="000B27D9">
      <w:pPr>
        <w:spacing w:after="0" w:line="240" w:lineRule="auto"/>
      </w:pPr>
      <w:r>
        <w:separator/>
      </w:r>
    </w:p>
  </w:footnote>
  <w:footnote w:type="continuationSeparator" w:id="0">
    <w:p w:rsidR="00CB13B9" w:rsidRDefault="00CB13B9"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26" w:rsidRDefault="00CE3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Header"/>
    </w:pPr>
  </w:p>
  <w:p w:rsidR="00345BA8" w:rsidRDefault="00345BA8">
    <w:pPr>
      <w:pStyle w:val="Header"/>
    </w:pPr>
    <w:r>
      <w:rPr>
        <w:noProof/>
        <w:lang w:val="da-DK" w:eastAsia="da-DK"/>
      </w:rPr>
      <w:drawing>
        <wp:anchor distT="0" distB="0" distL="114300" distR="114300" simplePos="0" relativeHeight="251660288" behindDoc="1" locked="1" layoutInCell="1" allowOverlap="1" wp14:anchorId="7354D40C" wp14:editId="1857C088">
          <wp:simplePos x="0" y="0"/>
          <wp:positionH relativeFrom="column">
            <wp:posOffset>-810260</wp:posOffset>
          </wp:positionH>
          <wp:positionV relativeFrom="page">
            <wp:posOffset>3810</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26" w:rsidRDefault="00CE3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01565"/>
    <w:rsid w:val="000747F9"/>
    <w:rsid w:val="0008537A"/>
    <w:rsid w:val="000B0261"/>
    <w:rsid w:val="000B178C"/>
    <w:rsid w:val="000B27D9"/>
    <w:rsid w:val="000C0486"/>
    <w:rsid w:val="000F0F7F"/>
    <w:rsid w:val="000F2E3E"/>
    <w:rsid w:val="001042C5"/>
    <w:rsid w:val="00104F1F"/>
    <w:rsid w:val="00137773"/>
    <w:rsid w:val="001448F4"/>
    <w:rsid w:val="00152273"/>
    <w:rsid w:val="001740AE"/>
    <w:rsid w:val="00175AE6"/>
    <w:rsid w:val="001C58FD"/>
    <w:rsid w:val="00232700"/>
    <w:rsid w:val="002807CE"/>
    <w:rsid w:val="002D339C"/>
    <w:rsid w:val="002E2B3A"/>
    <w:rsid w:val="002F48CD"/>
    <w:rsid w:val="00321A2A"/>
    <w:rsid w:val="00323E41"/>
    <w:rsid w:val="00345BA8"/>
    <w:rsid w:val="003736EC"/>
    <w:rsid w:val="003A4057"/>
    <w:rsid w:val="00435DE7"/>
    <w:rsid w:val="00470E2D"/>
    <w:rsid w:val="00484B0B"/>
    <w:rsid w:val="004A31D1"/>
    <w:rsid w:val="004E67EF"/>
    <w:rsid w:val="00515904"/>
    <w:rsid w:val="00521AD8"/>
    <w:rsid w:val="005356C0"/>
    <w:rsid w:val="005463BC"/>
    <w:rsid w:val="005471C6"/>
    <w:rsid w:val="00595466"/>
    <w:rsid w:val="005C4DE6"/>
    <w:rsid w:val="005D3365"/>
    <w:rsid w:val="005F5751"/>
    <w:rsid w:val="0065331D"/>
    <w:rsid w:val="00683DBE"/>
    <w:rsid w:val="00686BF0"/>
    <w:rsid w:val="006A07DC"/>
    <w:rsid w:val="006A1E97"/>
    <w:rsid w:val="00713DB6"/>
    <w:rsid w:val="00721ADB"/>
    <w:rsid w:val="0073766D"/>
    <w:rsid w:val="00740D2E"/>
    <w:rsid w:val="007447E1"/>
    <w:rsid w:val="00747D8E"/>
    <w:rsid w:val="00754FED"/>
    <w:rsid w:val="007A75BA"/>
    <w:rsid w:val="007B4C05"/>
    <w:rsid w:val="007C5C53"/>
    <w:rsid w:val="007D5465"/>
    <w:rsid w:val="00826D1C"/>
    <w:rsid w:val="00873724"/>
    <w:rsid w:val="008C4302"/>
    <w:rsid w:val="008D46D9"/>
    <w:rsid w:val="008D4F22"/>
    <w:rsid w:val="008D6790"/>
    <w:rsid w:val="008E7CCB"/>
    <w:rsid w:val="009420E2"/>
    <w:rsid w:val="00A469FF"/>
    <w:rsid w:val="00A75202"/>
    <w:rsid w:val="00A81BBC"/>
    <w:rsid w:val="00AA1047"/>
    <w:rsid w:val="00B121FD"/>
    <w:rsid w:val="00B345FD"/>
    <w:rsid w:val="00B46E9C"/>
    <w:rsid w:val="00B47002"/>
    <w:rsid w:val="00BC2F36"/>
    <w:rsid w:val="00BE10D3"/>
    <w:rsid w:val="00C0771A"/>
    <w:rsid w:val="00C54510"/>
    <w:rsid w:val="00C60F10"/>
    <w:rsid w:val="00C82A58"/>
    <w:rsid w:val="00C925AF"/>
    <w:rsid w:val="00CB13B9"/>
    <w:rsid w:val="00CE3E26"/>
    <w:rsid w:val="00D01677"/>
    <w:rsid w:val="00D20FB5"/>
    <w:rsid w:val="00D74740"/>
    <w:rsid w:val="00E7250C"/>
    <w:rsid w:val="00E976A9"/>
    <w:rsid w:val="00EB2348"/>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 w:type="paragraph" w:styleId="NormalWe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4E67EF"/>
    <w:rPr>
      <w:rFonts w:asciiTheme="minorHAnsi" w:eastAsiaTheme="minorHAnsi" w:hAnsiTheme="minorHAnsi" w:cstheme="minorBidi"/>
      <w:lang w:val="en-US" w:eastAsia="en-US"/>
    </w:rPr>
  </w:style>
  <w:style w:type="paragraph" w:styleId="ListParagraph">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 w:type="paragraph" w:styleId="NormalWe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4E67EF"/>
    <w:rPr>
      <w:rFonts w:asciiTheme="minorHAnsi" w:eastAsiaTheme="minorHAnsi" w:hAnsiTheme="minorHAnsi" w:cstheme="minorBidi"/>
      <w:lang w:val="en-US" w:eastAsia="en-US"/>
    </w:rPr>
  </w:style>
  <w:style w:type="paragraph" w:styleId="ListParagraph">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 w:id="17384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ga.dk@saint-gobain.com" TargetMode="External"/><Relationship Id="rId1" Type="http://schemas.openxmlformats.org/officeDocument/2006/relationships/hyperlink" Target="mailto:sga.dk@saint-gobai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9B4C-A4D8-4F87-8939-58E5D2B4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1957</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Holm, Helle - Abrasives</cp:lastModifiedBy>
  <cp:revision>2</cp:revision>
  <dcterms:created xsi:type="dcterms:W3CDTF">2017-06-19T13:58:00Z</dcterms:created>
  <dcterms:modified xsi:type="dcterms:W3CDTF">2017-06-19T13:58:00Z</dcterms:modified>
</cp:coreProperties>
</file>