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0" w:rsidRDefault="00D53360" w:rsidP="003227F8">
      <w:pPr>
        <w:pStyle w:val="Eivli"/>
      </w:pPr>
    </w:p>
    <w:p w:rsidR="000522E4" w:rsidRDefault="000522E4" w:rsidP="003227F8">
      <w:pPr>
        <w:pStyle w:val="Eivli"/>
      </w:pPr>
    </w:p>
    <w:p w:rsidR="000522E4" w:rsidRDefault="000522E4" w:rsidP="003227F8">
      <w:pPr>
        <w:pStyle w:val="Eivli"/>
      </w:pPr>
    </w:p>
    <w:p w:rsidR="000522E4" w:rsidRDefault="000522E4" w:rsidP="003227F8">
      <w:pPr>
        <w:pStyle w:val="Eivli"/>
      </w:pPr>
    </w:p>
    <w:p w:rsidR="000522E4" w:rsidRDefault="000522E4" w:rsidP="003227F8">
      <w:pPr>
        <w:pStyle w:val="Eivli"/>
      </w:pPr>
    </w:p>
    <w:p w:rsidR="000D7E2A" w:rsidRDefault="000D7E2A" w:rsidP="006A175C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6A175C" w:rsidRPr="000D7E2A" w:rsidRDefault="000D7E2A" w:rsidP="006A175C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D7E2A">
        <w:rPr>
          <w:rFonts w:ascii="Arial" w:eastAsia="Times New Roman" w:hAnsi="Arial" w:cs="Arial"/>
          <w:b/>
          <w:sz w:val="20"/>
          <w:szCs w:val="20"/>
        </w:rPr>
        <w:t xml:space="preserve">TIKKURILAN </w:t>
      </w:r>
      <w:r w:rsidRPr="000D7E2A">
        <w:rPr>
          <w:rFonts w:ascii="Arial" w:eastAsia="Times New Roman" w:hAnsi="Arial" w:cs="Arial"/>
          <w:b/>
          <w:color w:val="333333"/>
          <w:sz w:val="20"/>
          <w:szCs w:val="20"/>
        </w:rPr>
        <w:t>VÄRITAKUU HELPOTTAA VÄRIN VALINTAA</w:t>
      </w:r>
    </w:p>
    <w:p w:rsidR="006A175C" w:rsidRPr="006A175C" w:rsidRDefault="006A175C" w:rsidP="006A175C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6A175C" w:rsidRDefault="00A14F83" w:rsidP="006A175C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EB5719" w:rsidRPr="00EB5719">
        <w:rPr>
          <w:rFonts w:ascii="Arial" w:eastAsia="Times New Roman" w:hAnsi="Arial" w:cs="Arial"/>
        </w:rPr>
        <w:t xml:space="preserve">ikean värisävyn valitseminen </w:t>
      </w:r>
      <w:r>
        <w:rPr>
          <w:rFonts w:ascii="Arial" w:eastAsia="Times New Roman" w:hAnsi="Arial" w:cs="Arial"/>
        </w:rPr>
        <w:t xml:space="preserve">seinään </w:t>
      </w:r>
      <w:r w:rsidR="00EB5719" w:rsidRPr="00EB5719">
        <w:rPr>
          <w:rFonts w:ascii="Arial" w:eastAsia="Times New Roman" w:hAnsi="Arial" w:cs="Arial"/>
        </w:rPr>
        <w:t xml:space="preserve">voi olla </w:t>
      </w:r>
      <w:r w:rsidR="00EB5719" w:rsidRPr="002A69C6">
        <w:rPr>
          <w:rFonts w:ascii="Arial" w:eastAsia="Times New Roman" w:hAnsi="Arial" w:cs="Arial"/>
        </w:rPr>
        <w:t>vaikeaa</w:t>
      </w:r>
      <w:r w:rsidR="002A69C6" w:rsidRPr="002A69C6">
        <w:rPr>
          <w:rFonts w:ascii="Arial" w:eastAsia="Times New Roman" w:hAnsi="Arial" w:cs="Arial"/>
        </w:rPr>
        <w:t xml:space="preserve">, ja </w:t>
      </w:r>
      <w:r w:rsidR="002A69C6" w:rsidRPr="002A69C6">
        <w:t xml:space="preserve">joskus </w:t>
      </w:r>
      <w:r>
        <w:t xml:space="preserve">sattuu </w:t>
      </w:r>
      <w:r w:rsidR="002A69C6" w:rsidRPr="002A69C6">
        <w:t>vääriä</w:t>
      </w:r>
      <w:r>
        <w:t>kin</w:t>
      </w:r>
      <w:r w:rsidR="002A69C6" w:rsidRPr="002A69C6">
        <w:t xml:space="preserve"> valintoja</w:t>
      </w:r>
      <w:r w:rsidR="00EB5719" w:rsidRPr="002A69C6">
        <w:rPr>
          <w:rFonts w:ascii="Arial" w:eastAsia="Times New Roman" w:hAnsi="Arial" w:cs="Arial"/>
        </w:rPr>
        <w:t xml:space="preserve">. </w:t>
      </w:r>
      <w:r w:rsidR="00215824">
        <w:rPr>
          <w:rFonts w:ascii="Arial" w:eastAsia="Times New Roman" w:hAnsi="Arial" w:cs="Arial"/>
        </w:rPr>
        <w:t xml:space="preserve">Tikkurila </w:t>
      </w:r>
      <w:r w:rsidR="00215824">
        <w:rPr>
          <w:rFonts w:ascii="Arial" w:eastAsia="Times New Roman" w:hAnsi="Arial" w:cs="Arial"/>
        </w:rPr>
        <w:t xml:space="preserve">Oyj </w:t>
      </w:r>
      <w:r w:rsidR="00215824">
        <w:rPr>
          <w:rFonts w:ascii="Arial" w:eastAsia="Times New Roman" w:hAnsi="Arial" w:cs="Arial"/>
        </w:rPr>
        <w:t>haluaa madaltaa kynnystä väri</w:t>
      </w:r>
      <w:r w:rsidR="008D472F">
        <w:rPr>
          <w:rFonts w:ascii="Arial" w:eastAsia="Times New Roman" w:hAnsi="Arial" w:cs="Arial"/>
        </w:rPr>
        <w:t>e</w:t>
      </w:r>
      <w:r w:rsidR="00215824">
        <w:rPr>
          <w:rFonts w:ascii="Arial" w:eastAsia="Times New Roman" w:hAnsi="Arial" w:cs="Arial"/>
        </w:rPr>
        <w:t xml:space="preserve">n valinnassa ja maalausprojekteihin ryhtymisessä. </w:t>
      </w:r>
      <w:r w:rsidR="00215824">
        <w:rPr>
          <w:rFonts w:ascii="Arial" w:eastAsia="Times New Roman" w:hAnsi="Arial" w:cs="Arial"/>
        </w:rPr>
        <w:t xml:space="preserve">Tikkurilan </w:t>
      </w:r>
      <w:r w:rsidR="00EB5719" w:rsidRPr="00EB5719">
        <w:rPr>
          <w:rFonts w:ascii="Arial" w:eastAsia="Times New Roman" w:hAnsi="Arial" w:cs="Arial"/>
        </w:rPr>
        <w:t>Väritakuu takaa, että sävyn voi vaihtaa sisäseinämaaleihin kerran veloituksetta</w:t>
      </w:r>
      <w:r w:rsidR="002A69C6">
        <w:rPr>
          <w:rFonts w:ascii="Arial" w:eastAsia="Times New Roman" w:hAnsi="Arial" w:cs="Arial"/>
        </w:rPr>
        <w:t>.</w:t>
      </w:r>
      <w:r w:rsidR="00D537AF">
        <w:rPr>
          <w:rFonts w:ascii="Arial" w:eastAsia="Times New Roman" w:hAnsi="Arial" w:cs="Arial"/>
        </w:rPr>
        <w:t xml:space="preserve"> </w:t>
      </w:r>
    </w:p>
    <w:p w:rsidR="002A69C6" w:rsidRDefault="002A69C6" w:rsidP="002A69C6">
      <w:pPr>
        <w:pStyle w:val="Eivli"/>
      </w:pPr>
    </w:p>
    <w:p w:rsidR="00287803" w:rsidRPr="00A14F83" w:rsidRDefault="00287803" w:rsidP="00287803">
      <w:pPr>
        <w:pStyle w:val="Eivli"/>
      </w:pPr>
      <w:r w:rsidRPr="00A14F83">
        <w:rPr>
          <w:rFonts w:ascii="Arial" w:eastAsia="Times New Roman" w:hAnsi="Arial" w:cs="Arial"/>
        </w:rPr>
        <w:t xml:space="preserve">Väritakuu-kampanja alkaa </w:t>
      </w:r>
      <w:r w:rsidR="00EB5719" w:rsidRPr="00A14F83">
        <w:rPr>
          <w:rFonts w:ascii="Arial" w:eastAsia="Times New Roman" w:hAnsi="Arial" w:cs="Arial"/>
        </w:rPr>
        <w:t>29.9.2014</w:t>
      </w:r>
      <w:r w:rsidRPr="00A14F83">
        <w:rPr>
          <w:rFonts w:ascii="Arial" w:eastAsia="Times New Roman" w:hAnsi="Arial" w:cs="Arial"/>
        </w:rPr>
        <w:t xml:space="preserve">, ja siihen </w:t>
      </w:r>
      <w:r w:rsidR="00EB5719" w:rsidRPr="00A14F83">
        <w:rPr>
          <w:rFonts w:ascii="Arial" w:eastAsia="Times New Roman" w:hAnsi="Arial" w:cs="Arial"/>
        </w:rPr>
        <w:t xml:space="preserve">kuuluvat sisämaalit </w:t>
      </w:r>
      <w:proofErr w:type="spellStart"/>
      <w:r w:rsidR="00EB5719" w:rsidRPr="00A14F83">
        <w:rPr>
          <w:rFonts w:ascii="Arial" w:eastAsia="Times New Roman" w:hAnsi="Arial" w:cs="Arial"/>
          <w:b/>
          <w:bCs/>
        </w:rPr>
        <w:t>Harmony</w:t>
      </w:r>
      <w:proofErr w:type="spellEnd"/>
      <w:r w:rsidR="00EB5719" w:rsidRPr="00A14F83">
        <w:rPr>
          <w:rFonts w:ascii="Arial" w:eastAsia="Times New Roman" w:hAnsi="Arial" w:cs="Arial"/>
        </w:rPr>
        <w:t xml:space="preserve">, </w:t>
      </w:r>
      <w:proofErr w:type="spellStart"/>
      <w:r w:rsidR="00EB5719" w:rsidRPr="00A14F83">
        <w:rPr>
          <w:rFonts w:ascii="Arial" w:eastAsia="Times New Roman" w:hAnsi="Arial" w:cs="Arial"/>
          <w:b/>
          <w:bCs/>
        </w:rPr>
        <w:t>Joker</w:t>
      </w:r>
      <w:proofErr w:type="spellEnd"/>
      <w:r w:rsidR="00EB5719" w:rsidRPr="00A14F83">
        <w:rPr>
          <w:rFonts w:ascii="Arial" w:eastAsia="Times New Roman" w:hAnsi="Arial" w:cs="Arial"/>
        </w:rPr>
        <w:t xml:space="preserve">, </w:t>
      </w:r>
      <w:proofErr w:type="spellStart"/>
      <w:r w:rsidR="00EB5719" w:rsidRPr="00A14F83">
        <w:rPr>
          <w:rFonts w:ascii="Arial" w:eastAsia="Times New Roman" w:hAnsi="Arial" w:cs="Arial"/>
          <w:b/>
          <w:bCs/>
        </w:rPr>
        <w:t>Remontti-Ässä</w:t>
      </w:r>
      <w:proofErr w:type="spellEnd"/>
      <w:r w:rsidR="00EB5719" w:rsidRPr="00A14F83">
        <w:rPr>
          <w:rFonts w:ascii="Arial" w:eastAsia="Times New Roman" w:hAnsi="Arial" w:cs="Arial"/>
        </w:rPr>
        <w:t xml:space="preserve"> ja </w:t>
      </w:r>
      <w:r w:rsidR="00EB5719" w:rsidRPr="00A14F83">
        <w:rPr>
          <w:rFonts w:ascii="Arial" w:eastAsia="Times New Roman" w:hAnsi="Arial" w:cs="Arial"/>
          <w:b/>
          <w:bCs/>
        </w:rPr>
        <w:t>Luja</w:t>
      </w:r>
      <w:r w:rsidRPr="00A14F83">
        <w:rPr>
          <w:rFonts w:ascii="Arial" w:eastAsia="Times New Roman" w:hAnsi="Arial" w:cs="Arial"/>
          <w:b/>
          <w:bCs/>
        </w:rPr>
        <w:t xml:space="preserve">. </w:t>
      </w:r>
      <w:r w:rsidRPr="00A14F83">
        <w:rPr>
          <w:rFonts w:ascii="Arial" w:eastAsia="Times New Roman" w:hAnsi="Arial" w:cs="Arial"/>
          <w:bCs/>
        </w:rPr>
        <w:t>Edellytyksenä on</w:t>
      </w:r>
      <w:r w:rsidR="00EB5719" w:rsidRPr="00A14F83">
        <w:rPr>
          <w:rFonts w:ascii="Arial" w:eastAsia="Times New Roman" w:hAnsi="Arial" w:cs="Arial"/>
        </w:rPr>
        <w:t xml:space="preserve">, </w:t>
      </w:r>
      <w:r w:rsidRPr="00A14F83">
        <w:rPr>
          <w:rFonts w:ascii="Arial" w:eastAsia="Times New Roman" w:hAnsi="Arial" w:cs="Arial"/>
        </w:rPr>
        <w:t>että</w:t>
      </w:r>
      <w:r w:rsidR="00EB5719" w:rsidRPr="00A14F83">
        <w:rPr>
          <w:rFonts w:ascii="Arial" w:eastAsia="Times New Roman" w:hAnsi="Arial" w:cs="Arial"/>
        </w:rPr>
        <w:t xml:space="preserve"> ne on sävytetty </w:t>
      </w:r>
      <w:r w:rsidR="00EB5719" w:rsidRPr="00A14F83">
        <w:rPr>
          <w:rFonts w:ascii="Arial" w:eastAsia="Times New Roman" w:hAnsi="Arial" w:cs="Arial"/>
          <w:bCs/>
        </w:rPr>
        <w:t>Tunne Väri -värikartan</w:t>
      </w:r>
      <w:r w:rsidR="00F11B28">
        <w:rPr>
          <w:rFonts w:ascii="Arial" w:eastAsia="Times New Roman" w:hAnsi="Arial" w:cs="Arial"/>
          <w:bCs/>
        </w:rPr>
        <w:t xml:space="preserve"> </w:t>
      </w:r>
      <w:r w:rsidR="00783ACB">
        <w:rPr>
          <w:rFonts w:ascii="Arial" w:eastAsia="Times New Roman" w:hAnsi="Arial" w:cs="Arial"/>
          <w:bCs/>
        </w:rPr>
        <w:t xml:space="preserve">sävyihin </w:t>
      </w:r>
      <w:r w:rsidR="00EB5719" w:rsidRPr="00A14F83">
        <w:rPr>
          <w:rFonts w:ascii="Arial" w:eastAsia="Times New Roman" w:hAnsi="Arial" w:cs="Arial"/>
          <w:bCs/>
        </w:rPr>
        <w:t>Tikkurilan sävytys</w:t>
      </w:r>
      <w:r w:rsidR="00783ACB">
        <w:rPr>
          <w:rFonts w:ascii="Arial" w:eastAsia="Times New Roman" w:hAnsi="Arial" w:cs="Arial"/>
          <w:bCs/>
        </w:rPr>
        <w:t xml:space="preserve">järjestelmillä </w:t>
      </w:r>
      <w:r w:rsidRPr="00A14F83">
        <w:rPr>
          <w:rFonts w:ascii="Arial" w:eastAsia="Times New Roman" w:hAnsi="Arial" w:cs="Arial"/>
          <w:bCs/>
        </w:rPr>
        <w:t xml:space="preserve">ja että </w:t>
      </w:r>
      <w:r w:rsidR="00A14F83">
        <w:rPr>
          <w:rFonts w:ascii="Arial" w:eastAsia="Times New Roman" w:hAnsi="Arial" w:cs="Arial"/>
          <w:bCs/>
        </w:rPr>
        <w:t>takuuseen vedotaan</w:t>
      </w:r>
      <w:r w:rsidRPr="00A14F83">
        <w:rPr>
          <w:rFonts w:ascii="Arial" w:eastAsia="Times New Roman" w:hAnsi="Arial" w:cs="Arial"/>
          <w:bCs/>
        </w:rPr>
        <w:t xml:space="preserve"> </w:t>
      </w:r>
      <w:r w:rsidR="00A14F83">
        <w:rPr>
          <w:rFonts w:ascii="Arial" w:eastAsia="Times New Roman" w:hAnsi="Arial" w:cs="Arial"/>
          <w:bCs/>
        </w:rPr>
        <w:t xml:space="preserve">kolmen (3) kuukauden </w:t>
      </w:r>
      <w:r w:rsidRPr="00A14F83">
        <w:rPr>
          <w:rFonts w:ascii="Arial" w:eastAsia="Times New Roman" w:hAnsi="Arial" w:cs="Arial"/>
          <w:bCs/>
        </w:rPr>
        <w:t>kuluessa ensimmäisestä ostotapahtumasta</w:t>
      </w:r>
      <w:r w:rsidR="00EB5719" w:rsidRPr="00A14F83">
        <w:rPr>
          <w:rFonts w:ascii="Arial" w:eastAsia="Times New Roman" w:hAnsi="Arial" w:cs="Arial"/>
        </w:rPr>
        <w:t>.</w:t>
      </w:r>
      <w:r w:rsidRPr="00A14F83">
        <w:rPr>
          <w:rFonts w:ascii="Arial" w:eastAsia="Times New Roman" w:hAnsi="Arial" w:cs="Arial"/>
        </w:rPr>
        <w:t xml:space="preserve"> </w:t>
      </w:r>
      <w:r w:rsidR="00A14F83" w:rsidRPr="00A14F83">
        <w:t xml:space="preserve">Suurin korvattava maalimäärä on 18 litraa. Väritakuu ei koske työvälineistä, muista maalausprojektiin tarvituista tuotteista tai työstä aiheutuneita kuluja. </w:t>
      </w:r>
      <w:r w:rsidRPr="00A14F83">
        <w:rPr>
          <w:rFonts w:ascii="Arial" w:eastAsia="Times New Roman" w:hAnsi="Arial" w:cs="Arial"/>
        </w:rPr>
        <w:t xml:space="preserve">Lisätietoja osoitteesta </w:t>
      </w:r>
      <w:hyperlink r:id="rId8" w:history="1">
        <w:r w:rsidRPr="00A14F83">
          <w:rPr>
            <w:rStyle w:val="Hyperlinkki"/>
            <w:rFonts w:ascii="Arial" w:eastAsia="Times New Roman" w:hAnsi="Arial" w:cs="Arial"/>
            <w:color w:val="auto"/>
            <w:u w:val="none"/>
          </w:rPr>
          <w:t>www.tikkurila.fi/varitakuu</w:t>
        </w:r>
      </w:hyperlink>
      <w:r w:rsidRPr="00A14F83">
        <w:rPr>
          <w:rFonts w:ascii="Arial" w:eastAsia="Times New Roman" w:hAnsi="Arial" w:cs="Arial"/>
        </w:rPr>
        <w:t>.</w:t>
      </w:r>
    </w:p>
    <w:p w:rsidR="00EB5719" w:rsidRPr="004F50C2" w:rsidRDefault="00EB5719" w:rsidP="00EB5719">
      <w:pPr>
        <w:pStyle w:val="Eivli"/>
        <w:rPr>
          <w:rFonts w:ascii="Arial" w:eastAsia="Times New Roman" w:hAnsi="Arial" w:cs="Arial"/>
        </w:rPr>
      </w:pPr>
    </w:p>
    <w:p w:rsidR="00007DE6" w:rsidRPr="00007DE6" w:rsidRDefault="00007DE6" w:rsidP="00EB5719">
      <w:pPr>
        <w:pStyle w:val="Eivli"/>
      </w:pPr>
      <w:r w:rsidRPr="00007DE6">
        <w:t xml:space="preserve">Tikkurilan värikarttojen valmistuksessa käytetään samoja sävytyskaavoja ja </w:t>
      </w:r>
      <w:r w:rsidR="00D537AF">
        <w:t>väri</w:t>
      </w:r>
      <w:r w:rsidRPr="00007DE6">
        <w:t xml:space="preserve">pigmenttejä kuin maalien sävytyksessä. Siksi </w:t>
      </w:r>
      <w:r w:rsidR="002141FD">
        <w:t xml:space="preserve">Tikkurila </w:t>
      </w:r>
      <w:r>
        <w:t xml:space="preserve">voi </w:t>
      </w:r>
      <w:r w:rsidRPr="00007DE6">
        <w:t>taa</w:t>
      </w:r>
      <w:r>
        <w:t>t</w:t>
      </w:r>
      <w:r w:rsidRPr="00007DE6">
        <w:t>a, että valit</w:t>
      </w:r>
      <w:r>
        <w:t xml:space="preserve">tu </w:t>
      </w:r>
      <w:r w:rsidR="00D537AF">
        <w:t>maali</w:t>
      </w:r>
      <w:r w:rsidRPr="00007DE6">
        <w:t xml:space="preserve">sävy toistuu seinässä </w:t>
      </w:r>
      <w:r w:rsidR="00D537AF" w:rsidRPr="00007DE6">
        <w:t>kaikissa valaistusolosuhteissa</w:t>
      </w:r>
      <w:r w:rsidR="008D472F">
        <w:t xml:space="preserve"> </w:t>
      </w:r>
      <w:r w:rsidR="008D472F" w:rsidRPr="00007DE6">
        <w:t>juuri samanlaisena kuin värilastussa</w:t>
      </w:r>
      <w:r w:rsidRPr="00007DE6">
        <w:t>.</w:t>
      </w:r>
    </w:p>
    <w:p w:rsidR="00007DE6" w:rsidRDefault="00007DE6" w:rsidP="00EB5719">
      <w:pPr>
        <w:pStyle w:val="Eivli"/>
        <w:rPr>
          <w:rFonts w:ascii="Arial" w:eastAsia="Times New Roman" w:hAnsi="Arial" w:cs="Arial"/>
        </w:rPr>
      </w:pPr>
    </w:p>
    <w:p w:rsidR="006A175C" w:rsidRDefault="006A175C" w:rsidP="006A175C">
      <w:pPr>
        <w:spacing w:line="240" w:lineRule="auto"/>
        <w:rPr>
          <w:b/>
        </w:rPr>
      </w:pPr>
    </w:p>
    <w:p w:rsidR="006A175C" w:rsidRDefault="006A175C" w:rsidP="006A175C">
      <w:pPr>
        <w:spacing w:line="240" w:lineRule="auto"/>
        <w:rPr>
          <w:b/>
        </w:rPr>
      </w:pPr>
      <w:r>
        <w:rPr>
          <w:b/>
        </w:rPr>
        <w:t>Lisätietoja:</w:t>
      </w:r>
    </w:p>
    <w:p w:rsidR="006A175C" w:rsidRDefault="006A175C" w:rsidP="006A175C">
      <w:pPr>
        <w:spacing w:line="240" w:lineRule="auto"/>
      </w:pPr>
    </w:p>
    <w:p w:rsidR="00AB60FE" w:rsidRDefault="00AB60FE" w:rsidP="00AB60FE">
      <w:pPr>
        <w:spacing w:line="240" w:lineRule="auto"/>
      </w:pPr>
      <w:r>
        <w:t>Tikkurila Oyj</w:t>
      </w:r>
    </w:p>
    <w:p w:rsidR="00AB60FE" w:rsidRDefault="006A175C" w:rsidP="006A175C">
      <w:pPr>
        <w:spacing w:line="240" w:lineRule="auto"/>
      </w:pPr>
      <w:r>
        <w:t xml:space="preserve">Pia Puhk, tuotepäällikkö, sisämaalit, </w:t>
      </w:r>
      <w:r w:rsidR="00AB60FE">
        <w:t>BU Finland</w:t>
      </w:r>
    </w:p>
    <w:p w:rsidR="006A175C" w:rsidRDefault="006A175C" w:rsidP="006A175C">
      <w:pPr>
        <w:spacing w:line="240" w:lineRule="auto"/>
        <w:rPr>
          <w:rFonts w:cs="Arial"/>
        </w:rPr>
      </w:pPr>
      <w:r>
        <w:rPr>
          <w:rFonts w:cs="Arial"/>
        </w:rPr>
        <w:t xml:space="preserve">Puh. 020 191 2110, </w:t>
      </w:r>
      <w:proofErr w:type="spellStart"/>
      <w:r w:rsidRPr="007B1AB4">
        <w:rPr>
          <w:rFonts w:cs="Arial"/>
        </w:rPr>
        <w:t>matkapuh</w:t>
      </w:r>
      <w:proofErr w:type="spellEnd"/>
      <w:r w:rsidRPr="007B1AB4">
        <w:rPr>
          <w:rFonts w:cs="Arial"/>
        </w:rPr>
        <w:t>. 0</w:t>
      </w:r>
      <w:hyperlink r:id="rId9" w:history="1">
        <w:r w:rsidRPr="007B1AB4">
          <w:rPr>
            <w:rStyle w:val="Hyperlinkki"/>
            <w:rFonts w:cs="Arial"/>
            <w:bCs/>
            <w:color w:val="auto"/>
            <w:u w:val="none"/>
          </w:rPr>
          <w:t>40 572 4422</w:t>
        </w:r>
      </w:hyperlink>
      <w:r w:rsidRPr="007B1AB4">
        <w:rPr>
          <w:rFonts w:cs="Arial"/>
        </w:rPr>
        <w:t xml:space="preserve">, </w:t>
      </w:r>
      <w:r>
        <w:rPr>
          <w:rFonts w:cs="Arial"/>
        </w:rPr>
        <w:t>s-posti pia.puhk(at)tikkurila.</w:t>
      </w:r>
      <w:r w:rsidR="00AB60FE">
        <w:rPr>
          <w:rFonts w:cs="Arial"/>
        </w:rPr>
        <w:t>com</w:t>
      </w:r>
    </w:p>
    <w:p w:rsidR="00646BA5" w:rsidRDefault="00F93846" w:rsidP="00646BA5">
      <w:pPr>
        <w:pStyle w:val="Eivli"/>
      </w:pPr>
      <w:hyperlink r:id="rId10" w:history="1">
        <w:r w:rsidR="00646BA5" w:rsidRPr="000A2D5C">
          <w:rPr>
            <w:rStyle w:val="Hyperlinkki"/>
          </w:rPr>
          <w:t>www.tikkurila.fi</w:t>
        </w:r>
      </w:hyperlink>
    </w:p>
    <w:p w:rsidR="00B37EEE" w:rsidRDefault="00B37EEE" w:rsidP="0095022F">
      <w:pPr>
        <w:pStyle w:val="Eivli"/>
      </w:pPr>
      <w:hyperlink r:id="rId11" w:history="1">
        <w:r w:rsidRPr="006446D4">
          <w:rPr>
            <w:rStyle w:val="Hyperlinkki"/>
          </w:rPr>
          <w:t>www.tikkurila.fi/varitakuu</w:t>
        </w:r>
      </w:hyperlink>
    </w:p>
    <w:p w:rsidR="00AB60FE" w:rsidRDefault="00AB60FE" w:rsidP="00AB60FE">
      <w:pPr>
        <w:pStyle w:val="Eivli"/>
        <w:rPr>
          <w:b/>
        </w:rPr>
      </w:pPr>
    </w:p>
    <w:p w:rsidR="00646BA5" w:rsidRDefault="00646BA5" w:rsidP="00AB60FE">
      <w:pPr>
        <w:pStyle w:val="Eivli"/>
        <w:rPr>
          <w:b/>
        </w:rPr>
      </w:pPr>
    </w:p>
    <w:p w:rsidR="009D0333" w:rsidRDefault="00C26BA8" w:rsidP="00AB60FE">
      <w:pPr>
        <w:pStyle w:val="Eivli"/>
        <w:rPr>
          <w:rFonts w:eastAsia="Times New Roman"/>
        </w:rPr>
      </w:pPr>
      <w:r w:rsidRPr="00C26BA8">
        <w:rPr>
          <w:b/>
        </w:rPr>
        <w:t>Kuv</w:t>
      </w:r>
      <w:r w:rsidR="006A175C">
        <w:rPr>
          <w:b/>
        </w:rPr>
        <w:t>i</w:t>
      </w:r>
      <w:r w:rsidRPr="00C26BA8">
        <w:rPr>
          <w:b/>
        </w:rPr>
        <w:t>a:</w:t>
      </w:r>
      <w:r w:rsidR="00A5431E">
        <w:rPr>
          <w:b/>
        </w:rPr>
        <w:t xml:space="preserve"> </w:t>
      </w:r>
      <w:hyperlink r:id="rId12" w:tooltip="Varitakuu" w:history="1">
        <w:r w:rsidR="00646BA5">
          <w:rPr>
            <w:rStyle w:val="Hyperlinkki"/>
            <w:rFonts w:eastAsia="Times New Roman"/>
          </w:rPr>
          <w:t>Varitakuu</w:t>
        </w:r>
      </w:hyperlink>
    </w:p>
    <w:p w:rsidR="00646BA5" w:rsidRDefault="00646BA5" w:rsidP="00AB60FE">
      <w:pPr>
        <w:pStyle w:val="Eivli"/>
        <w:rPr>
          <w:b/>
        </w:rPr>
      </w:pPr>
    </w:p>
    <w:p w:rsidR="000D7E2A" w:rsidRDefault="000D7E2A" w:rsidP="00AB60FE">
      <w:pPr>
        <w:pStyle w:val="Eivli"/>
        <w:rPr>
          <w:b/>
        </w:rPr>
      </w:pPr>
    </w:p>
    <w:p w:rsidR="00AB60FE" w:rsidRDefault="00AB60FE" w:rsidP="00AB60FE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Jos yllä oleva linkki ei aukea, kopioi tämä osoite selaimeesi:</w:t>
      </w:r>
    </w:p>
    <w:p w:rsidR="00646BA5" w:rsidRDefault="00F93846" w:rsidP="00AB60FE">
      <w:pPr>
        <w:pStyle w:val="Eivli"/>
        <w:rPr>
          <w:rFonts w:ascii="Arial" w:hAnsi="Arial" w:cs="Arial"/>
        </w:rPr>
      </w:pPr>
      <w:hyperlink r:id="rId13" w:history="1">
        <w:r w:rsidR="00646BA5">
          <w:rPr>
            <w:rStyle w:val="Hyperlinkki"/>
            <w:rFonts w:eastAsia="Times New Roman"/>
          </w:rPr>
          <w:t>http://213.138.147.67/tikkurila/Engine?id=YS1901Vl</w:t>
        </w:r>
      </w:hyperlink>
    </w:p>
    <w:p w:rsidR="000522E4" w:rsidRDefault="000522E4" w:rsidP="00C26BA8">
      <w:pPr>
        <w:pStyle w:val="Eivli"/>
      </w:pPr>
    </w:p>
    <w:p w:rsidR="006A175C" w:rsidRDefault="006A175C" w:rsidP="00C26BA8">
      <w:pPr>
        <w:pStyle w:val="Eivli"/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F5116B" w:rsidRDefault="00F5116B" w:rsidP="00F5116B">
      <w:pPr>
        <w:pStyle w:val="Eivli"/>
      </w:pPr>
    </w:p>
    <w:p w:rsidR="00F5116B" w:rsidRDefault="00F5116B" w:rsidP="00F5116B">
      <w:pPr>
        <w:pStyle w:val="Eivli"/>
      </w:pPr>
    </w:p>
    <w:p w:rsidR="00F5116B" w:rsidRPr="00F5116B" w:rsidRDefault="00F5116B" w:rsidP="00F5116B">
      <w:pPr>
        <w:pStyle w:val="Eivli"/>
      </w:pPr>
      <w:bookmarkStart w:id="0" w:name="_GoBack"/>
      <w:bookmarkEnd w:id="0"/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67DB8" w:rsidRDefault="00967DB8" w:rsidP="0095022F">
      <w:pPr>
        <w:spacing w:line="240" w:lineRule="auto"/>
        <w:rPr>
          <w:rFonts w:ascii="Arial" w:hAnsi="Arial" w:cs="Arial"/>
        </w:rPr>
      </w:pPr>
    </w:p>
    <w:p w:rsidR="0095022F" w:rsidRPr="0095022F" w:rsidRDefault="0095022F" w:rsidP="0095022F">
      <w:pPr>
        <w:spacing w:line="240" w:lineRule="auto"/>
        <w:rPr>
          <w:rFonts w:ascii="Arial" w:hAnsi="Arial" w:cs="Arial"/>
        </w:rPr>
      </w:pPr>
      <w:r w:rsidRPr="0095022F">
        <w:rPr>
          <w:rFonts w:ascii="Arial" w:hAnsi="Arial" w:cs="Arial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95022F" w:rsidRPr="0095022F" w:rsidSect="003227F8">
      <w:headerReference w:type="default" r:id="rId14"/>
      <w:footerReference w:type="default" r:id="rId15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46" w:rsidRDefault="00F93846" w:rsidP="008E634E">
      <w:r>
        <w:separator/>
      </w:r>
    </w:p>
  </w:endnote>
  <w:endnote w:type="continuationSeparator" w:id="0">
    <w:p w:rsidR="00F93846" w:rsidRDefault="00F93846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46" w:rsidRDefault="00F93846" w:rsidP="008E634E">
      <w:r>
        <w:separator/>
      </w:r>
    </w:p>
  </w:footnote>
  <w:footnote w:type="continuationSeparator" w:id="0">
    <w:p w:rsidR="00F93846" w:rsidRDefault="00F93846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E9EC931" wp14:editId="6C993FB4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B131BE" w:rsidTr="00F31548">
      <w:tc>
        <w:tcPr>
          <w:tcW w:w="3476" w:type="dxa"/>
        </w:tcPr>
        <w:p w:rsidR="002C40B4" w:rsidRPr="00F61585" w:rsidRDefault="000D78AE" w:rsidP="000D78AE">
          <w:pPr>
            <w:pStyle w:val="Eivli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9157C5" w:rsidRDefault="002C40B4" w:rsidP="006A175C">
          <w:pPr>
            <w:pStyle w:val="Eivli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9157C5">
            <w:rPr>
              <w:rStyle w:val="Sivunumero"/>
            </w:rPr>
            <w:fldChar w:fldCharType="begin"/>
          </w:r>
          <w:r w:rsidRPr="009157C5"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</w:instrText>
          </w:r>
          <w:r w:rsidRPr="009157C5">
            <w:rPr>
              <w:rStyle w:val="Sivunumero"/>
            </w:rPr>
            <w:fldChar w:fldCharType="separate"/>
          </w:r>
          <w:r w:rsidR="00F5116B">
            <w:rPr>
              <w:rStyle w:val="Sivunumero"/>
              <w:rFonts w:asciiTheme="minorHAnsi" w:hAnsiTheme="minorHAnsi" w:cstheme="minorHAnsi"/>
              <w:noProof/>
              <w:sz w:val="18"/>
              <w:szCs w:val="18"/>
              <w:lang w:val="en-US"/>
            </w:rPr>
            <w:t>1</w:t>
          </w:r>
          <w:r w:rsidRPr="009157C5">
            <w:rPr>
              <w:rStyle w:val="Sivunumero"/>
            </w:rPr>
            <w:fldChar w:fldCharType="end"/>
          </w:r>
          <w:r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="00F31548"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>(</w:t>
          </w:r>
          <w:r w:rsidR="006A175C" w:rsidRPr="009157C5">
            <w:rPr>
              <w:rStyle w:val="Sivunumero"/>
              <w:rFonts w:asciiTheme="minorHAnsi" w:hAnsiTheme="minorHAnsi" w:cstheme="minorHAnsi"/>
              <w:sz w:val="18"/>
              <w:szCs w:val="18"/>
            </w:rPr>
            <w:t>1)</w:t>
          </w: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  <w:tr w:rsidR="002C40B4" w:rsidRPr="001871C1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F31548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sz w:val="18"/>
                  <w:szCs w:val="18"/>
                  <w:lang w:val="en-US"/>
                </w:rPr>
              </w:pPr>
              <w:r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634BA1" w:rsidRPr="00875301" w:rsidRDefault="000D78AE" w:rsidP="00F61585">
    <w:pPr>
      <w:pStyle w:val="Eivli"/>
    </w:pPr>
    <w:r>
      <w:t>Markkinointi/BU Finland</w:t>
    </w:r>
    <w:r w:rsidR="00DB27C4" w:rsidRPr="00875301">
      <w:tab/>
    </w:r>
  </w:p>
  <w:p w:rsidR="000407DE" w:rsidRPr="00F61585" w:rsidRDefault="000D78AE" w:rsidP="00F61585">
    <w:pPr>
      <w:pStyle w:val="Eivli"/>
      <w:tabs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>Arja Schadewitz</w:t>
    </w:r>
    <w:r w:rsidR="00614B10">
      <w:rPr>
        <w:rFonts w:ascii="Arial" w:hAnsi="Arial" w:cs="Arial"/>
      </w:rPr>
      <w:tab/>
    </w:r>
    <w:r w:rsidR="006A175C">
      <w:rPr>
        <w:rFonts w:ascii="Arial" w:hAnsi="Arial" w:cs="Arial"/>
      </w:rPr>
      <w:t>2</w:t>
    </w:r>
    <w:r w:rsidR="000D7E2A">
      <w:rPr>
        <w:rFonts w:ascii="Arial" w:hAnsi="Arial" w:cs="Arial"/>
      </w:rPr>
      <w:t>9</w:t>
    </w:r>
    <w:r>
      <w:rPr>
        <w:rFonts w:ascii="Arial" w:hAnsi="Arial" w:cs="Arial"/>
      </w:rPr>
      <w:t>.9.</w:t>
    </w:r>
    <w:r w:rsidR="000407DE" w:rsidRPr="00F61585">
      <w:rPr>
        <w:rFonts w:ascii="Arial" w:hAnsi="Arial" w:cs="Arial"/>
      </w:rPr>
      <w:t>2014</w:t>
    </w:r>
  </w:p>
  <w:p w:rsidR="00425BCD" w:rsidRPr="00DB27C4" w:rsidRDefault="00425BCD">
    <w:r w:rsidRPr="00DB27C4">
      <w:tab/>
    </w:r>
    <w:r w:rsidRPr="00DB27C4">
      <w:tab/>
    </w:r>
  </w:p>
  <w:p w:rsidR="008E634E" w:rsidRPr="00DB27C4" w:rsidRDefault="008E634E" w:rsidP="008E634E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07DE6"/>
    <w:rsid w:val="000407DE"/>
    <w:rsid w:val="000414CA"/>
    <w:rsid w:val="000522E4"/>
    <w:rsid w:val="0006267A"/>
    <w:rsid w:val="0007471B"/>
    <w:rsid w:val="000A3AA7"/>
    <w:rsid w:val="000D78AE"/>
    <w:rsid w:val="000D7E2A"/>
    <w:rsid w:val="000F761D"/>
    <w:rsid w:val="001422A8"/>
    <w:rsid w:val="001534D5"/>
    <w:rsid w:val="001705AA"/>
    <w:rsid w:val="002141FD"/>
    <w:rsid w:val="00215824"/>
    <w:rsid w:val="002444DB"/>
    <w:rsid w:val="00287803"/>
    <w:rsid w:val="00287E7A"/>
    <w:rsid w:val="002A69C6"/>
    <w:rsid w:val="002C40B4"/>
    <w:rsid w:val="002D22FA"/>
    <w:rsid w:val="00307D46"/>
    <w:rsid w:val="003227F8"/>
    <w:rsid w:val="0039611B"/>
    <w:rsid w:val="003A06F9"/>
    <w:rsid w:val="004019A2"/>
    <w:rsid w:val="00425BCD"/>
    <w:rsid w:val="004568A6"/>
    <w:rsid w:val="004D0C86"/>
    <w:rsid w:val="004F50C2"/>
    <w:rsid w:val="0053179B"/>
    <w:rsid w:val="00540917"/>
    <w:rsid w:val="00564C9C"/>
    <w:rsid w:val="00606CDE"/>
    <w:rsid w:val="00614B10"/>
    <w:rsid w:val="0062169B"/>
    <w:rsid w:val="00634BA1"/>
    <w:rsid w:val="00646BA5"/>
    <w:rsid w:val="006813A0"/>
    <w:rsid w:val="006A1379"/>
    <w:rsid w:val="006A175C"/>
    <w:rsid w:val="006E5C72"/>
    <w:rsid w:val="006E79E1"/>
    <w:rsid w:val="00701175"/>
    <w:rsid w:val="00740AE2"/>
    <w:rsid w:val="00783ACB"/>
    <w:rsid w:val="007B1AB4"/>
    <w:rsid w:val="00875301"/>
    <w:rsid w:val="008D472F"/>
    <w:rsid w:val="008E44FB"/>
    <w:rsid w:val="008E634E"/>
    <w:rsid w:val="008F6B2F"/>
    <w:rsid w:val="009157C5"/>
    <w:rsid w:val="0092196D"/>
    <w:rsid w:val="0095022F"/>
    <w:rsid w:val="00967DB8"/>
    <w:rsid w:val="009D0333"/>
    <w:rsid w:val="009D7A1A"/>
    <w:rsid w:val="009E1976"/>
    <w:rsid w:val="00A14F83"/>
    <w:rsid w:val="00A5431E"/>
    <w:rsid w:val="00A609F6"/>
    <w:rsid w:val="00AB60FE"/>
    <w:rsid w:val="00AD4E26"/>
    <w:rsid w:val="00B10350"/>
    <w:rsid w:val="00B37EEE"/>
    <w:rsid w:val="00B7220F"/>
    <w:rsid w:val="00B87A00"/>
    <w:rsid w:val="00B959F6"/>
    <w:rsid w:val="00C26BA8"/>
    <w:rsid w:val="00C41D32"/>
    <w:rsid w:val="00C759CD"/>
    <w:rsid w:val="00D06DF2"/>
    <w:rsid w:val="00D53360"/>
    <w:rsid w:val="00D537AF"/>
    <w:rsid w:val="00D67470"/>
    <w:rsid w:val="00DB27C4"/>
    <w:rsid w:val="00E72385"/>
    <w:rsid w:val="00EA51B6"/>
    <w:rsid w:val="00EB5719"/>
    <w:rsid w:val="00ED2832"/>
    <w:rsid w:val="00EF7BEB"/>
    <w:rsid w:val="00F11B28"/>
    <w:rsid w:val="00F31548"/>
    <w:rsid w:val="00F5116B"/>
    <w:rsid w:val="00F61585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2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2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varitakuu" TargetMode="External"/><Relationship Id="rId13" Type="http://schemas.openxmlformats.org/officeDocument/2006/relationships/hyperlink" Target="http://213.138.147.67/tikkurila/Engine?id=YS1901V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13.138.147.67/tikkurila/Engine?id=YS1901V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kkurila.fi/varitaku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ikkuril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tpc.tikkurila.biz:80/Pages/peopleresults.aspx?k=%22%2B358405724422%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7ACF-7271-4F7D-88BD-B4DB82E9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Schadewitz Arja</cp:lastModifiedBy>
  <cp:revision>20</cp:revision>
  <cp:lastPrinted>2014-09-29T10:45:00Z</cp:lastPrinted>
  <dcterms:created xsi:type="dcterms:W3CDTF">2014-09-26T09:55:00Z</dcterms:created>
  <dcterms:modified xsi:type="dcterms:W3CDTF">2014-09-29T10:58:00Z</dcterms:modified>
</cp:coreProperties>
</file>