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3482" w14:textId="2ECE28F2" w:rsidR="00B00BC8" w:rsidRDefault="000937C2" w:rsidP="00B00BC8">
      <w:pPr>
        <w:pStyle w:val="BodyText2"/>
        <w:spacing w:line="240" w:lineRule="auto"/>
        <w:rPr>
          <w:rFonts w:ascii="Arial" w:hAnsi="Arial" w:cs="Arial"/>
          <w:b/>
          <w:bCs/>
          <w:sz w:val="32"/>
          <w:szCs w:val="32"/>
        </w:rPr>
      </w:pPr>
      <w:r w:rsidRPr="000937C2">
        <w:rPr>
          <w:rFonts w:ascii="Arial" w:hAnsi="Arial" w:cs="Arial"/>
          <w:b/>
          <w:bCs/>
          <w:sz w:val="32"/>
          <w:szCs w:val="32"/>
        </w:rPr>
        <w:t>Proiectat de fani, pentru fani; Apro</w:t>
      </w:r>
      <w:r>
        <w:rPr>
          <w:rFonts w:ascii="Arial" w:hAnsi="Arial" w:cs="Arial"/>
          <w:b/>
          <w:bCs/>
          <w:sz w:val="32"/>
          <w:szCs w:val="32"/>
        </w:rPr>
        <w:t>ximativ</w:t>
      </w:r>
      <w:r w:rsidRPr="000937C2">
        <w:rPr>
          <w:rFonts w:ascii="Arial" w:hAnsi="Arial" w:cs="Arial"/>
          <w:b/>
          <w:bCs/>
          <w:sz w:val="32"/>
          <w:szCs w:val="32"/>
        </w:rPr>
        <w:t xml:space="preserve"> 275.000 de voturi pe rețelele sociale</w:t>
      </w:r>
      <w:r>
        <w:rPr>
          <w:rFonts w:ascii="Arial" w:hAnsi="Arial" w:cs="Arial"/>
          <w:b/>
          <w:bCs/>
          <w:sz w:val="32"/>
          <w:szCs w:val="32"/>
        </w:rPr>
        <w:t xml:space="preserve"> au</w:t>
      </w:r>
      <w:r w:rsidRPr="000937C2">
        <w:rPr>
          <w:rFonts w:ascii="Arial" w:hAnsi="Arial" w:cs="Arial"/>
          <w:b/>
          <w:bCs/>
          <w:sz w:val="32"/>
          <w:szCs w:val="32"/>
        </w:rPr>
        <w:t xml:space="preserve"> ajut</w:t>
      </w:r>
      <w:r>
        <w:rPr>
          <w:rFonts w:ascii="Arial" w:hAnsi="Arial" w:cs="Arial"/>
          <w:b/>
          <w:bCs/>
          <w:sz w:val="32"/>
          <w:szCs w:val="32"/>
        </w:rPr>
        <w:t>at</w:t>
      </w:r>
      <w:r w:rsidRPr="000937C2">
        <w:rPr>
          <w:rFonts w:ascii="Arial" w:hAnsi="Arial" w:cs="Arial"/>
          <w:b/>
          <w:bCs/>
          <w:sz w:val="32"/>
          <w:szCs w:val="32"/>
        </w:rPr>
        <w:t xml:space="preserve"> la crearea</w:t>
      </w:r>
      <w:r>
        <w:rPr>
          <w:rFonts w:ascii="Arial" w:hAnsi="Arial" w:cs="Arial"/>
          <w:b/>
          <w:bCs/>
          <w:sz w:val="32"/>
          <w:szCs w:val="32"/>
        </w:rPr>
        <w:t xml:space="preserve"> ediției limitate </w:t>
      </w:r>
      <w:r w:rsidRPr="000937C2">
        <w:rPr>
          <w:rFonts w:ascii="Arial" w:hAnsi="Arial" w:cs="Arial"/>
          <w:b/>
          <w:bCs/>
          <w:sz w:val="32"/>
          <w:szCs w:val="32"/>
        </w:rPr>
        <w:t xml:space="preserve">Ford Puma ST Gold Edition </w:t>
      </w:r>
    </w:p>
    <w:p w14:paraId="2832B9F9" w14:textId="77777777" w:rsidR="000937C2" w:rsidRDefault="000937C2" w:rsidP="00B00BC8">
      <w:pPr>
        <w:pStyle w:val="BodyText2"/>
        <w:spacing w:line="240" w:lineRule="auto"/>
        <w:rPr>
          <w:rFonts w:ascii="Arial" w:hAnsi="Arial" w:cs="Arial"/>
          <w:b/>
          <w:bCs/>
          <w:sz w:val="22"/>
          <w:szCs w:val="22"/>
        </w:rPr>
      </w:pPr>
    </w:p>
    <w:p w14:paraId="4CE22302" w14:textId="40777644" w:rsidR="00491CF6" w:rsidRDefault="00EC0A4C" w:rsidP="009E2D1B">
      <w:pPr>
        <w:numPr>
          <w:ilvl w:val="0"/>
          <w:numId w:val="7"/>
        </w:numPr>
        <w:rPr>
          <w:rFonts w:ascii="Arial" w:hAnsi="Arial" w:cs="Arial"/>
          <w:sz w:val="22"/>
          <w:szCs w:val="22"/>
        </w:rPr>
      </w:pPr>
      <w:r w:rsidRPr="00EC0A4C">
        <w:rPr>
          <w:rFonts w:ascii="Arial" w:hAnsi="Arial" w:cs="Arial"/>
          <w:sz w:val="22"/>
          <w:szCs w:val="22"/>
        </w:rPr>
        <w:t xml:space="preserve">Ford </w:t>
      </w:r>
      <w:r>
        <w:rPr>
          <w:rFonts w:ascii="Arial" w:hAnsi="Arial" w:cs="Arial"/>
          <w:sz w:val="22"/>
          <w:szCs w:val="22"/>
        </w:rPr>
        <w:t>prezint</w:t>
      </w:r>
      <w:r>
        <w:rPr>
          <w:rFonts w:ascii="Arial" w:hAnsi="Arial" w:cs="Arial"/>
          <w:sz w:val="22"/>
          <w:szCs w:val="22"/>
          <w:lang w:val="ro-RO"/>
        </w:rPr>
        <w:t>ă</w:t>
      </w:r>
      <w:r w:rsidRPr="00EC0A4C">
        <w:rPr>
          <w:rFonts w:ascii="Arial" w:hAnsi="Arial" w:cs="Arial"/>
          <w:sz w:val="22"/>
          <w:szCs w:val="22"/>
        </w:rPr>
        <w:t xml:space="preserve"> numele și </w:t>
      </w:r>
      <w:r w:rsidR="004A2702">
        <w:rPr>
          <w:rFonts w:ascii="Arial" w:hAnsi="Arial" w:cs="Arial"/>
          <w:sz w:val="22"/>
          <w:szCs w:val="22"/>
        </w:rPr>
        <w:t>configura</w:t>
      </w:r>
      <w:r w:rsidR="004A2702">
        <w:rPr>
          <w:rFonts w:ascii="Arial" w:hAnsi="Arial" w:cs="Arial"/>
          <w:sz w:val="22"/>
          <w:szCs w:val="22"/>
          <w:lang w:val="en-US"/>
        </w:rPr>
        <w:t xml:space="preserve">ția </w:t>
      </w:r>
      <w:r w:rsidRPr="00EC0A4C">
        <w:rPr>
          <w:rFonts w:ascii="Arial" w:hAnsi="Arial" w:cs="Arial"/>
          <w:sz w:val="22"/>
          <w:szCs w:val="22"/>
        </w:rPr>
        <w:t xml:space="preserve">câștigătoare a noii Puma ST Gold Edition </w:t>
      </w:r>
      <w:r w:rsidR="004A2702">
        <w:rPr>
          <w:rFonts w:ascii="Arial" w:hAnsi="Arial" w:cs="Arial"/>
          <w:sz w:val="22"/>
          <w:szCs w:val="22"/>
        </w:rPr>
        <w:t xml:space="preserve">cu </w:t>
      </w:r>
      <w:r w:rsidR="001C26BD">
        <w:rPr>
          <w:rFonts w:ascii="Arial" w:hAnsi="Arial" w:cs="Arial"/>
          <w:sz w:val="22"/>
          <w:szCs w:val="22"/>
        </w:rPr>
        <w:t xml:space="preserve">noi </w:t>
      </w:r>
      <w:r w:rsidRPr="00EC0A4C">
        <w:rPr>
          <w:rFonts w:ascii="Arial" w:hAnsi="Arial" w:cs="Arial"/>
          <w:sz w:val="22"/>
          <w:szCs w:val="22"/>
        </w:rPr>
        <w:t>caracteristici de design</w:t>
      </w:r>
      <w:r w:rsidR="00E4607A">
        <w:rPr>
          <w:rFonts w:ascii="Arial" w:hAnsi="Arial" w:cs="Arial"/>
          <w:sz w:val="22"/>
          <w:szCs w:val="22"/>
        </w:rPr>
        <w:t xml:space="preserve"> alese</w:t>
      </w:r>
      <w:r w:rsidRPr="00EC0A4C">
        <w:rPr>
          <w:rFonts w:ascii="Arial" w:hAnsi="Arial" w:cs="Arial"/>
          <w:sz w:val="22"/>
          <w:szCs w:val="22"/>
        </w:rPr>
        <w:t xml:space="preserve"> printr-o serie de sondaje</w:t>
      </w:r>
      <w:r w:rsidR="00FC30D9">
        <w:rPr>
          <w:rFonts w:ascii="Arial" w:hAnsi="Arial" w:cs="Arial"/>
          <w:sz w:val="22"/>
          <w:szCs w:val="22"/>
        </w:rPr>
        <w:t xml:space="preserve"> organizate</w:t>
      </w:r>
      <w:r w:rsidRPr="00EC0A4C">
        <w:rPr>
          <w:rFonts w:ascii="Arial" w:hAnsi="Arial" w:cs="Arial"/>
          <w:sz w:val="22"/>
          <w:szCs w:val="22"/>
        </w:rPr>
        <w:t xml:space="preserve"> online</w:t>
      </w:r>
    </w:p>
    <w:p w14:paraId="425C2AC6" w14:textId="77777777" w:rsidR="00EC0A4C" w:rsidRPr="00EC0A4C" w:rsidRDefault="00EC0A4C" w:rsidP="00EC0A4C">
      <w:pPr>
        <w:rPr>
          <w:rFonts w:ascii="Arial" w:hAnsi="Arial" w:cs="Arial"/>
          <w:sz w:val="22"/>
          <w:szCs w:val="22"/>
          <w:lang w:val="en-US"/>
        </w:rPr>
      </w:pPr>
    </w:p>
    <w:p w14:paraId="0B1C282F" w14:textId="753E8822" w:rsidR="00406759" w:rsidRDefault="00307671" w:rsidP="00541705">
      <w:pPr>
        <w:numPr>
          <w:ilvl w:val="0"/>
          <w:numId w:val="8"/>
        </w:numPr>
        <w:rPr>
          <w:rFonts w:ascii="Arial" w:hAnsi="Arial" w:cs="Arial"/>
          <w:sz w:val="22"/>
          <w:szCs w:val="22"/>
        </w:rPr>
      </w:pPr>
      <w:r w:rsidRPr="00307671">
        <w:rPr>
          <w:rFonts w:ascii="Arial" w:hAnsi="Arial" w:cs="Arial"/>
          <w:sz w:val="22"/>
          <w:szCs w:val="22"/>
        </w:rPr>
        <w:t xml:space="preserve">Peste un sfert de milion de voturi </w:t>
      </w:r>
      <w:r>
        <w:rPr>
          <w:rFonts w:ascii="Arial" w:hAnsi="Arial" w:cs="Arial"/>
          <w:sz w:val="22"/>
          <w:szCs w:val="22"/>
        </w:rPr>
        <w:t xml:space="preserve">au fost </w:t>
      </w:r>
      <w:r w:rsidRPr="00307671">
        <w:rPr>
          <w:rFonts w:ascii="Arial" w:hAnsi="Arial" w:cs="Arial"/>
          <w:sz w:val="22"/>
          <w:szCs w:val="22"/>
        </w:rPr>
        <w:t>exprimate pe canalele de Twitter și Instagram</w:t>
      </w:r>
      <w:r w:rsidR="001C26BD">
        <w:rPr>
          <w:rFonts w:ascii="Arial" w:hAnsi="Arial" w:cs="Arial"/>
          <w:sz w:val="22"/>
          <w:szCs w:val="22"/>
        </w:rPr>
        <w:t xml:space="preserve"> ale Ford</w:t>
      </w:r>
      <w:r w:rsidRPr="00307671">
        <w:rPr>
          <w:rFonts w:ascii="Arial" w:hAnsi="Arial" w:cs="Arial"/>
          <w:sz w:val="22"/>
          <w:szCs w:val="22"/>
        </w:rPr>
        <w:t xml:space="preserve">, </w:t>
      </w:r>
      <w:r>
        <w:rPr>
          <w:rFonts w:ascii="Arial" w:hAnsi="Arial" w:cs="Arial"/>
          <w:sz w:val="22"/>
          <w:szCs w:val="22"/>
        </w:rPr>
        <w:t xml:space="preserve">unde </w:t>
      </w:r>
      <w:r w:rsidRPr="00307671">
        <w:rPr>
          <w:rFonts w:ascii="Arial" w:hAnsi="Arial" w:cs="Arial"/>
          <w:sz w:val="22"/>
          <w:szCs w:val="22"/>
        </w:rPr>
        <w:t xml:space="preserve">fanii </w:t>
      </w:r>
      <w:r>
        <w:rPr>
          <w:rFonts w:ascii="Arial" w:hAnsi="Arial" w:cs="Arial"/>
          <w:sz w:val="22"/>
          <w:szCs w:val="22"/>
        </w:rPr>
        <w:t>au votat</w:t>
      </w:r>
      <w:r w:rsidRPr="00307671">
        <w:rPr>
          <w:rFonts w:ascii="Arial" w:hAnsi="Arial" w:cs="Arial"/>
          <w:sz w:val="22"/>
          <w:szCs w:val="22"/>
        </w:rPr>
        <w:t xml:space="preserve"> </w:t>
      </w:r>
      <w:r>
        <w:rPr>
          <w:rFonts w:ascii="Arial" w:hAnsi="Arial" w:cs="Arial"/>
          <w:sz w:val="22"/>
          <w:szCs w:val="22"/>
        </w:rPr>
        <w:t>elemente cheie de</w:t>
      </w:r>
      <w:r w:rsidRPr="00307671">
        <w:rPr>
          <w:rFonts w:ascii="Arial" w:hAnsi="Arial" w:cs="Arial"/>
          <w:sz w:val="22"/>
          <w:szCs w:val="22"/>
        </w:rPr>
        <w:t xml:space="preserve"> design, inclusiv </w:t>
      </w:r>
      <w:r>
        <w:rPr>
          <w:rFonts w:ascii="Arial" w:hAnsi="Arial" w:cs="Arial"/>
          <w:sz w:val="22"/>
          <w:szCs w:val="22"/>
        </w:rPr>
        <w:t>culoarea</w:t>
      </w:r>
      <w:r w:rsidRPr="00307671">
        <w:rPr>
          <w:rFonts w:ascii="Arial" w:hAnsi="Arial" w:cs="Arial"/>
          <w:sz w:val="22"/>
          <w:szCs w:val="22"/>
        </w:rPr>
        <w:t xml:space="preserve"> neagră, </w:t>
      </w:r>
      <w:r w:rsidR="00015249">
        <w:rPr>
          <w:rFonts w:ascii="Arial" w:hAnsi="Arial" w:cs="Arial"/>
          <w:sz w:val="22"/>
          <w:szCs w:val="22"/>
        </w:rPr>
        <w:t>ornamentele exterioare</w:t>
      </w:r>
      <w:r w:rsidRPr="00307671">
        <w:rPr>
          <w:rFonts w:ascii="Arial" w:hAnsi="Arial" w:cs="Arial"/>
          <w:sz w:val="22"/>
          <w:szCs w:val="22"/>
        </w:rPr>
        <w:t xml:space="preserve"> și etriere de frână roșii</w:t>
      </w:r>
    </w:p>
    <w:p w14:paraId="770669DA" w14:textId="77777777" w:rsidR="00B00BC8" w:rsidRDefault="00B00BC8" w:rsidP="00541705">
      <w:pPr>
        <w:ind w:left="360"/>
        <w:rPr>
          <w:rFonts w:ascii="Arial" w:hAnsi="Arial" w:cs="Arial"/>
          <w:sz w:val="22"/>
          <w:szCs w:val="22"/>
        </w:rPr>
      </w:pPr>
    </w:p>
    <w:p w14:paraId="464CC5B4" w14:textId="33D1ABA7" w:rsidR="00B00BC8" w:rsidRPr="00307671" w:rsidRDefault="00307671" w:rsidP="00100D5B">
      <w:pPr>
        <w:numPr>
          <w:ilvl w:val="0"/>
          <w:numId w:val="8"/>
        </w:numPr>
        <w:rPr>
          <w:lang w:val="de-DE"/>
        </w:rPr>
      </w:pPr>
      <w:r w:rsidRPr="00307671">
        <w:rPr>
          <w:rFonts w:ascii="Arial" w:hAnsi="Arial" w:cs="Arial"/>
          <w:sz w:val="22"/>
          <w:szCs w:val="22"/>
        </w:rPr>
        <w:t>Puma ST Gold Edition va fi produsă într-un număr limitat, cu livrări care vor începe la sfârșitul acestui an</w:t>
      </w:r>
    </w:p>
    <w:p w14:paraId="0A495193" w14:textId="5AC99D61" w:rsidR="00B00BC8" w:rsidRDefault="003A63DD" w:rsidP="00B00BC8">
      <w:pPr>
        <w:rPr>
          <w:lang w:val="de-DE"/>
        </w:rPr>
      </w:pPr>
      <w:r>
        <w:rPr>
          <w:lang w:val="de-DE"/>
        </w:rPr>
        <w:t xml:space="preserve"> </w:t>
      </w:r>
    </w:p>
    <w:p w14:paraId="57BC1381" w14:textId="540E1032" w:rsidR="00C97982" w:rsidRPr="00C97982" w:rsidRDefault="003A63DD" w:rsidP="00C97982">
      <w:pPr>
        <w:rPr>
          <w:rFonts w:ascii="Arial" w:hAnsi="Arial" w:cs="Arial"/>
          <w:sz w:val="22"/>
          <w:szCs w:val="22"/>
        </w:rPr>
      </w:pPr>
      <w:r w:rsidRPr="003A63DD">
        <w:rPr>
          <w:rFonts w:ascii="Arial" w:hAnsi="Arial" w:cs="Arial"/>
          <w:b/>
          <w:sz w:val="22"/>
          <w:szCs w:val="22"/>
        </w:rPr>
        <w:t>Köln</w:t>
      </w:r>
      <w:r w:rsidR="00B00BC8">
        <w:rPr>
          <w:rFonts w:ascii="Arial" w:hAnsi="Arial" w:cs="Arial"/>
          <w:b/>
          <w:sz w:val="22"/>
          <w:szCs w:val="22"/>
        </w:rPr>
        <w:t>, German</w:t>
      </w:r>
      <w:r>
        <w:rPr>
          <w:rFonts w:ascii="Arial" w:hAnsi="Arial" w:cs="Arial"/>
          <w:b/>
          <w:sz w:val="22"/>
          <w:szCs w:val="22"/>
        </w:rPr>
        <w:t>ia</w:t>
      </w:r>
      <w:r w:rsidR="00B00BC8">
        <w:rPr>
          <w:rFonts w:ascii="Arial" w:hAnsi="Arial" w:cs="Arial"/>
          <w:b/>
          <w:sz w:val="22"/>
          <w:szCs w:val="22"/>
        </w:rPr>
        <w:t xml:space="preserve">, </w:t>
      </w:r>
      <w:r>
        <w:rPr>
          <w:rFonts w:ascii="Arial" w:hAnsi="Arial" w:cs="Arial"/>
          <w:b/>
          <w:sz w:val="22"/>
          <w:szCs w:val="22"/>
        </w:rPr>
        <w:t>18 iunie</w:t>
      </w:r>
      <w:r w:rsidR="00B00BC8">
        <w:rPr>
          <w:rFonts w:ascii="Arial" w:hAnsi="Arial" w:cs="Arial"/>
          <w:b/>
          <w:sz w:val="22"/>
          <w:szCs w:val="22"/>
        </w:rPr>
        <w:t>, 20</w:t>
      </w:r>
      <w:r w:rsidR="0048215F">
        <w:rPr>
          <w:rFonts w:ascii="Arial" w:hAnsi="Arial" w:cs="Arial"/>
          <w:b/>
          <w:sz w:val="22"/>
          <w:szCs w:val="22"/>
        </w:rPr>
        <w:t>2</w:t>
      </w:r>
      <w:r w:rsidR="009B3DCF">
        <w:rPr>
          <w:rFonts w:ascii="Arial" w:hAnsi="Arial" w:cs="Arial"/>
          <w:b/>
          <w:sz w:val="22"/>
          <w:szCs w:val="22"/>
        </w:rPr>
        <w:t>1</w:t>
      </w:r>
      <w:r w:rsidR="00B00BC8">
        <w:rPr>
          <w:rFonts w:ascii="Arial" w:hAnsi="Arial" w:cs="Arial"/>
          <w:b/>
          <w:sz w:val="22"/>
          <w:szCs w:val="22"/>
        </w:rPr>
        <w:t xml:space="preserve"> </w:t>
      </w:r>
      <w:r w:rsidR="00B00BC8">
        <w:rPr>
          <w:rFonts w:ascii="Arial" w:hAnsi="Arial" w:cs="Arial"/>
          <w:sz w:val="22"/>
          <w:szCs w:val="22"/>
        </w:rPr>
        <w:t>–</w:t>
      </w:r>
      <w:r w:rsidR="00217598">
        <w:rPr>
          <w:rFonts w:ascii="Arial" w:hAnsi="Arial" w:cs="Arial"/>
          <w:sz w:val="22"/>
          <w:szCs w:val="22"/>
        </w:rPr>
        <w:t xml:space="preserve"> </w:t>
      </w:r>
      <w:r w:rsidR="002A218E" w:rsidRPr="002A218E">
        <w:rPr>
          <w:rFonts w:ascii="Arial" w:hAnsi="Arial" w:cs="Arial"/>
          <w:sz w:val="22"/>
          <w:szCs w:val="22"/>
        </w:rPr>
        <w:t>Rezultatele voturilor sunt gata. În urma unui experiment inovator de proiectare centrat pe alegerile fanilor, Ford a dezvăluit astăzi specificația câștigătoare a noii Puma ST Gold Edition, care va fi disponibilă pentru comandă în număr limitat de la sfârșitul acestui an.</w:t>
      </w:r>
    </w:p>
    <w:p w14:paraId="44FBCF6C" w14:textId="65452DAD" w:rsidR="00B00BC8" w:rsidRDefault="00B00BC8" w:rsidP="00B00BC8">
      <w:pPr>
        <w:rPr>
          <w:rFonts w:ascii="Arial" w:hAnsi="Arial" w:cs="Arial"/>
          <w:sz w:val="22"/>
          <w:szCs w:val="22"/>
        </w:rPr>
      </w:pPr>
    </w:p>
    <w:p w14:paraId="258A1F91" w14:textId="4E41B64D" w:rsidR="00B4169E" w:rsidRDefault="0030663D" w:rsidP="00541705">
      <w:pPr>
        <w:rPr>
          <w:rFonts w:ascii="Arial" w:hAnsi="Arial" w:cs="Arial"/>
          <w:sz w:val="22"/>
          <w:szCs w:val="22"/>
        </w:rPr>
      </w:pPr>
      <w:r w:rsidRPr="0030663D">
        <w:rPr>
          <w:rFonts w:ascii="Arial" w:hAnsi="Arial" w:cs="Arial"/>
          <w:sz w:val="22"/>
          <w:szCs w:val="22"/>
        </w:rPr>
        <w:t xml:space="preserve">Fanii Ford </w:t>
      </w:r>
      <w:r w:rsidR="00ED4943">
        <w:rPr>
          <w:rFonts w:ascii="Arial" w:hAnsi="Arial" w:cs="Arial"/>
          <w:sz w:val="22"/>
          <w:szCs w:val="22"/>
        </w:rPr>
        <w:t>și-au</w:t>
      </w:r>
      <w:r w:rsidRPr="0030663D">
        <w:rPr>
          <w:rFonts w:ascii="Arial" w:hAnsi="Arial" w:cs="Arial"/>
          <w:sz w:val="22"/>
          <w:szCs w:val="22"/>
        </w:rPr>
        <w:t xml:space="preserve"> exprimat</w:t>
      </w:r>
      <w:r w:rsidR="00ED4943">
        <w:rPr>
          <w:rFonts w:ascii="Arial" w:hAnsi="Arial" w:cs="Arial"/>
          <w:sz w:val="22"/>
          <w:szCs w:val="22"/>
        </w:rPr>
        <w:t xml:space="preserve"> preferințele în</w:t>
      </w:r>
      <w:r w:rsidRPr="0030663D">
        <w:rPr>
          <w:rFonts w:ascii="Arial" w:hAnsi="Arial" w:cs="Arial"/>
          <w:sz w:val="22"/>
          <w:szCs w:val="22"/>
        </w:rPr>
        <w:t xml:space="preserve"> apro</w:t>
      </w:r>
      <w:r w:rsidR="0042630D">
        <w:rPr>
          <w:rFonts w:ascii="Arial" w:hAnsi="Arial" w:cs="Arial"/>
          <w:sz w:val="22"/>
          <w:szCs w:val="22"/>
        </w:rPr>
        <w:t>ximativ</w:t>
      </w:r>
      <w:r w:rsidRPr="0030663D">
        <w:rPr>
          <w:rFonts w:ascii="Arial" w:hAnsi="Arial" w:cs="Arial"/>
          <w:sz w:val="22"/>
          <w:szCs w:val="22"/>
        </w:rPr>
        <w:t xml:space="preserve"> 275.000 de voturi </w:t>
      </w:r>
      <w:r w:rsidR="00736ED2">
        <w:rPr>
          <w:rFonts w:ascii="Arial" w:hAnsi="Arial" w:cs="Arial"/>
          <w:sz w:val="22"/>
          <w:szCs w:val="22"/>
        </w:rPr>
        <w:t>printr</w:t>
      </w:r>
      <w:r w:rsidRPr="0030663D">
        <w:rPr>
          <w:rFonts w:ascii="Arial" w:hAnsi="Arial" w:cs="Arial"/>
          <w:sz w:val="22"/>
          <w:szCs w:val="22"/>
        </w:rPr>
        <w:t xml:space="preserve">-o serie de sondaje pe canalele Twitter și Instagram ale </w:t>
      </w:r>
      <w:r w:rsidR="00736ED2">
        <w:rPr>
          <w:rFonts w:ascii="Arial" w:hAnsi="Arial" w:cs="Arial"/>
          <w:sz w:val="22"/>
          <w:szCs w:val="22"/>
        </w:rPr>
        <w:t>companiei</w:t>
      </w:r>
      <w:r w:rsidRPr="0030663D">
        <w:rPr>
          <w:rFonts w:ascii="Arial" w:hAnsi="Arial" w:cs="Arial"/>
          <w:sz w:val="22"/>
          <w:szCs w:val="22"/>
        </w:rPr>
        <w:t xml:space="preserve"> pe parcursul a 10 zile, alegând combinațiile de culori ale elementelor, inclusiv vopseaua modelului, </w:t>
      </w:r>
      <w:r w:rsidR="004A2702">
        <w:rPr>
          <w:rFonts w:ascii="Arial" w:hAnsi="Arial" w:cs="Arial"/>
          <w:sz w:val="22"/>
          <w:szCs w:val="22"/>
        </w:rPr>
        <w:t xml:space="preserve">a </w:t>
      </w:r>
      <w:r w:rsidRPr="0030663D">
        <w:rPr>
          <w:rFonts w:ascii="Arial" w:hAnsi="Arial" w:cs="Arial"/>
          <w:sz w:val="22"/>
          <w:szCs w:val="22"/>
        </w:rPr>
        <w:t>autocolante</w:t>
      </w:r>
      <w:r w:rsidR="004A2702">
        <w:rPr>
          <w:rFonts w:ascii="Arial" w:hAnsi="Arial" w:cs="Arial"/>
          <w:sz w:val="22"/>
          <w:szCs w:val="22"/>
        </w:rPr>
        <w:t>lor</w:t>
      </w:r>
      <w:r w:rsidRPr="0030663D">
        <w:rPr>
          <w:rFonts w:ascii="Arial" w:hAnsi="Arial" w:cs="Arial"/>
          <w:sz w:val="22"/>
          <w:szCs w:val="22"/>
        </w:rPr>
        <w:t xml:space="preserve"> și </w:t>
      </w:r>
      <w:r w:rsidR="004A2702">
        <w:rPr>
          <w:rFonts w:ascii="Arial" w:hAnsi="Arial" w:cs="Arial"/>
          <w:sz w:val="22"/>
          <w:szCs w:val="22"/>
        </w:rPr>
        <w:t xml:space="preserve">a </w:t>
      </w:r>
      <w:r w:rsidRPr="0030663D">
        <w:rPr>
          <w:rFonts w:ascii="Arial" w:hAnsi="Arial" w:cs="Arial"/>
          <w:sz w:val="22"/>
          <w:szCs w:val="22"/>
        </w:rPr>
        <w:t xml:space="preserve">etrierele de frână - precum și numele </w:t>
      </w:r>
      <w:r w:rsidR="005C496D">
        <w:rPr>
          <w:rFonts w:ascii="Arial" w:hAnsi="Arial" w:cs="Arial"/>
          <w:sz w:val="22"/>
          <w:szCs w:val="22"/>
        </w:rPr>
        <w:t>viitoarei ediții limitate a modelului Puma ST</w:t>
      </w:r>
      <w:r w:rsidR="001C26BD">
        <w:rPr>
          <w:rFonts w:ascii="Arial" w:hAnsi="Arial" w:cs="Arial"/>
          <w:sz w:val="22"/>
          <w:szCs w:val="22"/>
        </w:rPr>
        <w:t>.</w:t>
      </w:r>
    </w:p>
    <w:p w14:paraId="5E131E27" w14:textId="77777777" w:rsidR="0030663D" w:rsidRDefault="0030663D" w:rsidP="00541705">
      <w:pPr>
        <w:rPr>
          <w:rFonts w:ascii="Arial" w:hAnsi="Arial" w:cs="Arial"/>
          <w:sz w:val="22"/>
          <w:szCs w:val="22"/>
        </w:rPr>
      </w:pPr>
    </w:p>
    <w:p w14:paraId="7AC94021" w14:textId="1F6E3287" w:rsidR="00F64175" w:rsidRDefault="002C4344" w:rsidP="00B00BC8">
      <w:pPr>
        <w:rPr>
          <w:rFonts w:ascii="Arial" w:hAnsi="Arial" w:cs="Arial"/>
          <w:sz w:val="22"/>
          <w:szCs w:val="22"/>
        </w:rPr>
      </w:pPr>
      <w:r>
        <w:rPr>
          <w:rFonts w:ascii="Arial" w:hAnsi="Arial" w:cs="Arial"/>
          <w:sz w:val="22"/>
          <w:szCs w:val="22"/>
        </w:rPr>
        <w:t>Prim urmare</w:t>
      </w:r>
      <w:r w:rsidRPr="002C4344">
        <w:rPr>
          <w:rFonts w:ascii="Arial" w:hAnsi="Arial" w:cs="Arial"/>
          <w:sz w:val="22"/>
          <w:szCs w:val="22"/>
        </w:rPr>
        <w:t>, primul model Ford Performance</w:t>
      </w:r>
      <w:r w:rsidR="00C71F11">
        <w:rPr>
          <w:rFonts w:ascii="Arial" w:hAnsi="Arial" w:cs="Arial"/>
          <w:sz w:val="22"/>
          <w:szCs w:val="22"/>
        </w:rPr>
        <w:t>,</w:t>
      </w:r>
      <w:r w:rsidRPr="002C4344">
        <w:rPr>
          <w:rFonts w:ascii="Arial" w:hAnsi="Arial" w:cs="Arial"/>
          <w:sz w:val="22"/>
          <w:szCs w:val="22"/>
        </w:rPr>
        <w:t xml:space="preserve"> </w:t>
      </w:r>
      <w:r w:rsidR="00543616">
        <w:rPr>
          <w:rFonts w:ascii="Arial" w:hAnsi="Arial" w:cs="Arial"/>
          <w:sz w:val="22"/>
          <w:szCs w:val="22"/>
        </w:rPr>
        <w:t xml:space="preserve">cu un design </w:t>
      </w:r>
      <w:r w:rsidR="004A2702">
        <w:rPr>
          <w:rFonts w:ascii="Arial" w:hAnsi="Arial" w:cs="Arial"/>
          <w:sz w:val="22"/>
          <w:szCs w:val="22"/>
        </w:rPr>
        <w:t xml:space="preserve">ales </w:t>
      </w:r>
      <w:r w:rsidR="00522657">
        <w:rPr>
          <w:rFonts w:ascii="Arial" w:hAnsi="Arial" w:cs="Arial"/>
          <w:sz w:val="22"/>
          <w:szCs w:val="22"/>
        </w:rPr>
        <w:t>de public are următoarele caracteristici</w:t>
      </w:r>
      <w:r w:rsidR="00522657">
        <w:rPr>
          <w:rFonts w:ascii="Arial" w:hAnsi="Arial" w:cs="Arial"/>
          <w:sz w:val="22"/>
          <w:szCs w:val="22"/>
          <w:lang w:val="en-US"/>
        </w:rPr>
        <w:t>:</w:t>
      </w:r>
      <w:r w:rsidRPr="002C4344">
        <w:rPr>
          <w:rFonts w:ascii="Arial" w:hAnsi="Arial" w:cs="Arial"/>
          <w:sz w:val="22"/>
          <w:szCs w:val="22"/>
        </w:rPr>
        <w:t xml:space="preserve"> </w:t>
      </w:r>
    </w:p>
    <w:p w14:paraId="76D0B126" w14:textId="77777777" w:rsidR="002C4344" w:rsidRDefault="002C4344" w:rsidP="00B00BC8">
      <w:pPr>
        <w:rPr>
          <w:rFonts w:ascii="Arial" w:hAnsi="Arial" w:cs="Arial"/>
          <w:sz w:val="22"/>
          <w:szCs w:val="22"/>
        </w:rPr>
      </w:pPr>
    </w:p>
    <w:tbl>
      <w:tblPr>
        <w:tblStyle w:val="TableGrid"/>
        <w:tblW w:w="0" w:type="auto"/>
        <w:tblLook w:val="04A0" w:firstRow="1" w:lastRow="0" w:firstColumn="1" w:lastColumn="0" w:noHBand="0" w:noVBand="1"/>
      </w:tblPr>
      <w:tblGrid>
        <w:gridCol w:w="2263"/>
        <w:gridCol w:w="3544"/>
        <w:gridCol w:w="3543"/>
      </w:tblGrid>
      <w:tr w:rsidR="007202AB" w14:paraId="441500A0" w14:textId="77777777" w:rsidTr="008E0C6A">
        <w:tc>
          <w:tcPr>
            <w:tcW w:w="2263" w:type="dxa"/>
          </w:tcPr>
          <w:p w14:paraId="616770EF" w14:textId="03D43CCF" w:rsidR="007202AB" w:rsidRPr="007202AB" w:rsidRDefault="00A44C5D" w:rsidP="004437EC">
            <w:pPr>
              <w:jc w:val="center"/>
              <w:rPr>
                <w:rFonts w:ascii="Arial" w:hAnsi="Arial" w:cs="Arial"/>
                <w:b/>
                <w:sz w:val="22"/>
                <w:szCs w:val="22"/>
              </w:rPr>
            </w:pPr>
            <w:r>
              <w:rPr>
                <w:rFonts w:ascii="Arial" w:hAnsi="Arial" w:cs="Arial"/>
                <w:b/>
                <w:sz w:val="22"/>
                <w:szCs w:val="22"/>
              </w:rPr>
              <w:t>Sondaj</w:t>
            </w:r>
          </w:p>
        </w:tc>
        <w:tc>
          <w:tcPr>
            <w:tcW w:w="3544" w:type="dxa"/>
          </w:tcPr>
          <w:p w14:paraId="58646AEC" w14:textId="69A3A5CE" w:rsidR="007202AB" w:rsidRPr="003773B0" w:rsidRDefault="003773B0" w:rsidP="004437EC">
            <w:pPr>
              <w:jc w:val="center"/>
              <w:rPr>
                <w:rFonts w:ascii="Arial" w:hAnsi="Arial" w:cs="Arial"/>
                <w:b/>
                <w:sz w:val="22"/>
                <w:szCs w:val="22"/>
                <w:lang w:val="ro-RO"/>
              </w:rPr>
            </w:pPr>
            <w:r>
              <w:rPr>
                <w:rFonts w:ascii="Arial" w:hAnsi="Arial" w:cs="Arial"/>
                <w:b/>
                <w:sz w:val="22"/>
                <w:szCs w:val="22"/>
              </w:rPr>
              <w:t>Cea mai bine votată opțiune</w:t>
            </w:r>
          </w:p>
        </w:tc>
        <w:tc>
          <w:tcPr>
            <w:tcW w:w="3543" w:type="dxa"/>
          </w:tcPr>
          <w:p w14:paraId="1F66C15E" w14:textId="20C6001B" w:rsidR="007202AB" w:rsidRPr="007202AB" w:rsidRDefault="003773B0" w:rsidP="004437EC">
            <w:pPr>
              <w:jc w:val="center"/>
              <w:rPr>
                <w:rFonts w:ascii="Arial" w:hAnsi="Arial" w:cs="Arial"/>
                <w:b/>
                <w:sz w:val="22"/>
                <w:szCs w:val="22"/>
              </w:rPr>
            </w:pPr>
            <w:r>
              <w:rPr>
                <w:rFonts w:ascii="Arial" w:hAnsi="Arial" w:cs="Arial"/>
                <w:b/>
                <w:sz w:val="22"/>
                <w:szCs w:val="22"/>
              </w:rPr>
              <w:t>Cea mai puțin votată opțiune</w:t>
            </w:r>
          </w:p>
        </w:tc>
      </w:tr>
      <w:tr w:rsidR="00B4169E" w14:paraId="1415FE1B" w14:textId="77777777" w:rsidTr="008E0C6A">
        <w:tc>
          <w:tcPr>
            <w:tcW w:w="2263" w:type="dxa"/>
          </w:tcPr>
          <w:p w14:paraId="12B9058E" w14:textId="21E311AF" w:rsidR="00B4169E" w:rsidRDefault="00FF5298" w:rsidP="004437EC">
            <w:pPr>
              <w:jc w:val="center"/>
              <w:rPr>
                <w:rFonts w:ascii="Arial" w:hAnsi="Arial" w:cs="Arial"/>
                <w:sz w:val="22"/>
                <w:szCs w:val="22"/>
              </w:rPr>
            </w:pPr>
            <w:r>
              <w:rPr>
                <w:rFonts w:ascii="Arial" w:hAnsi="Arial" w:cs="Arial"/>
                <w:sz w:val="22"/>
                <w:szCs w:val="22"/>
              </w:rPr>
              <w:t>Culoarea exterioară</w:t>
            </w:r>
          </w:p>
        </w:tc>
        <w:tc>
          <w:tcPr>
            <w:tcW w:w="3544" w:type="dxa"/>
          </w:tcPr>
          <w:p w14:paraId="5F16DECB" w14:textId="36C3A9C4" w:rsidR="00B4169E" w:rsidRPr="00B4169E" w:rsidRDefault="001067F5" w:rsidP="004437EC">
            <w:pPr>
              <w:jc w:val="center"/>
              <w:rPr>
                <w:rFonts w:ascii="Arial" w:hAnsi="Arial" w:cs="Arial"/>
                <w:b/>
                <w:sz w:val="22"/>
                <w:szCs w:val="22"/>
              </w:rPr>
            </w:pPr>
            <w:r>
              <w:rPr>
                <w:rFonts w:ascii="Arial" w:hAnsi="Arial" w:cs="Arial"/>
                <w:b/>
                <w:sz w:val="22"/>
                <w:szCs w:val="22"/>
              </w:rPr>
              <w:t>Negru</w:t>
            </w:r>
            <w:r w:rsidR="008E0C6A">
              <w:rPr>
                <w:rFonts w:ascii="Arial" w:hAnsi="Arial" w:cs="Arial"/>
                <w:b/>
                <w:sz w:val="22"/>
                <w:szCs w:val="22"/>
              </w:rPr>
              <w:t xml:space="preserve"> </w:t>
            </w:r>
            <w:r w:rsidR="008E0C6A" w:rsidRPr="008E0C6A">
              <w:rPr>
                <w:rFonts w:ascii="Arial" w:hAnsi="Arial" w:cs="Arial"/>
                <w:sz w:val="22"/>
                <w:szCs w:val="22"/>
              </w:rPr>
              <w:t xml:space="preserve">– </w:t>
            </w:r>
            <w:r>
              <w:rPr>
                <w:rFonts w:ascii="Arial" w:hAnsi="Arial" w:cs="Arial"/>
                <w:sz w:val="22"/>
                <w:szCs w:val="22"/>
              </w:rPr>
              <w:t>56%</w:t>
            </w:r>
          </w:p>
        </w:tc>
        <w:tc>
          <w:tcPr>
            <w:tcW w:w="3543" w:type="dxa"/>
          </w:tcPr>
          <w:p w14:paraId="0B6DF328" w14:textId="4494D3C1" w:rsidR="00B4169E" w:rsidRDefault="00BA5163" w:rsidP="004437EC">
            <w:pPr>
              <w:jc w:val="center"/>
              <w:rPr>
                <w:rFonts w:ascii="Arial" w:hAnsi="Arial" w:cs="Arial"/>
                <w:sz w:val="22"/>
                <w:szCs w:val="22"/>
              </w:rPr>
            </w:pPr>
            <w:r>
              <w:rPr>
                <w:rFonts w:ascii="Arial" w:hAnsi="Arial" w:cs="Arial"/>
                <w:sz w:val="22"/>
                <w:szCs w:val="22"/>
              </w:rPr>
              <w:t>Gri</w:t>
            </w:r>
          </w:p>
        </w:tc>
      </w:tr>
      <w:tr w:rsidR="00B4169E" w14:paraId="716D9C6B" w14:textId="77777777" w:rsidTr="008E0C6A">
        <w:tc>
          <w:tcPr>
            <w:tcW w:w="2263" w:type="dxa"/>
          </w:tcPr>
          <w:p w14:paraId="2AC20A9B" w14:textId="1AD4E924" w:rsidR="00B4169E" w:rsidRDefault="00611DEF" w:rsidP="004437EC">
            <w:pPr>
              <w:jc w:val="center"/>
              <w:rPr>
                <w:rFonts w:ascii="Arial" w:hAnsi="Arial" w:cs="Arial"/>
                <w:sz w:val="22"/>
                <w:szCs w:val="22"/>
              </w:rPr>
            </w:pPr>
            <w:r>
              <w:rPr>
                <w:rFonts w:ascii="Arial" w:hAnsi="Arial" w:cs="Arial"/>
                <w:sz w:val="22"/>
                <w:szCs w:val="22"/>
              </w:rPr>
              <w:t>Etrier</w:t>
            </w:r>
            <w:r w:rsidR="004A2702">
              <w:rPr>
                <w:rFonts w:ascii="Arial" w:hAnsi="Arial" w:cs="Arial"/>
                <w:sz w:val="22"/>
                <w:szCs w:val="22"/>
              </w:rPr>
              <w:t>ele</w:t>
            </w:r>
            <w:r w:rsidR="003E0383">
              <w:rPr>
                <w:rFonts w:ascii="Arial" w:hAnsi="Arial" w:cs="Arial"/>
                <w:sz w:val="22"/>
                <w:szCs w:val="22"/>
              </w:rPr>
              <w:t xml:space="preserve"> de</w:t>
            </w:r>
            <w:r>
              <w:rPr>
                <w:rFonts w:ascii="Arial" w:hAnsi="Arial" w:cs="Arial"/>
                <w:sz w:val="22"/>
                <w:szCs w:val="22"/>
              </w:rPr>
              <w:t xml:space="preserve"> Frână</w:t>
            </w:r>
          </w:p>
        </w:tc>
        <w:tc>
          <w:tcPr>
            <w:tcW w:w="3544" w:type="dxa"/>
          </w:tcPr>
          <w:p w14:paraId="711DAA02" w14:textId="6FB61362" w:rsidR="00B4169E" w:rsidRDefault="001067F5" w:rsidP="004437EC">
            <w:pPr>
              <w:jc w:val="center"/>
              <w:rPr>
                <w:rFonts w:ascii="Arial" w:hAnsi="Arial" w:cs="Arial"/>
                <w:sz w:val="22"/>
                <w:szCs w:val="22"/>
              </w:rPr>
            </w:pPr>
            <w:r>
              <w:rPr>
                <w:rFonts w:ascii="Arial" w:hAnsi="Arial" w:cs="Arial"/>
                <w:b/>
                <w:sz w:val="22"/>
                <w:szCs w:val="22"/>
              </w:rPr>
              <w:t>Roșu</w:t>
            </w:r>
            <w:r w:rsidR="00825F65">
              <w:rPr>
                <w:rFonts w:ascii="Arial" w:hAnsi="Arial" w:cs="Arial"/>
                <w:sz w:val="22"/>
                <w:szCs w:val="22"/>
              </w:rPr>
              <w:t xml:space="preserve"> </w:t>
            </w:r>
            <w:r w:rsidR="008E0C6A" w:rsidRPr="008E0C6A">
              <w:rPr>
                <w:rFonts w:ascii="Arial" w:hAnsi="Arial" w:cs="Arial"/>
                <w:sz w:val="22"/>
                <w:szCs w:val="22"/>
              </w:rPr>
              <w:t xml:space="preserve">– </w:t>
            </w:r>
            <w:r>
              <w:rPr>
                <w:rFonts w:ascii="Arial" w:hAnsi="Arial" w:cs="Arial"/>
                <w:sz w:val="22"/>
                <w:szCs w:val="22"/>
              </w:rPr>
              <w:t>74%</w:t>
            </w:r>
          </w:p>
        </w:tc>
        <w:tc>
          <w:tcPr>
            <w:tcW w:w="3543" w:type="dxa"/>
          </w:tcPr>
          <w:p w14:paraId="1A0FF66E" w14:textId="359E45CD" w:rsidR="00B4169E" w:rsidRPr="00B4169E" w:rsidRDefault="00BA5163" w:rsidP="004437EC">
            <w:pPr>
              <w:jc w:val="center"/>
              <w:rPr>
                <w:rFonts w:ascii="Arial" w:hAnsi="Arial" w:cs="Arial"/>
                <w:b/>
                <w:sz w:val="22"/>
                <w:szCs w:val="22"/>
              </w:rPr>
            </w:pPr>
            <w:r>
              <w:rPr>
                <w:rFonts w:ascii="Arial" w:hAnsi="Arial" w:cs="Arial"/>
                <w:sz w:val="22"/>
                <w:szCs w:val="22"/>
              </w:rPr>
              <w:t>Negru</w:t>
            </w:r>
          </w:p>
        </w:tc>
      </w:tr>
      <w:tr w:rsidR="00B4169E" w14:paraId="3EE1ECB7" w14:textId="77777777" w:rsidTr="008E0C6A">
        <w:tc>
          <w:tcPr>
            <w:tcW w:w="2263" w:type="dxa"/>
          </w:tcPr>
          <w:p w14:paraId="1516B97F" w14:textId="5D436F0C" w:rsidR="00B4169E" w:rsidRDefault="00611DEF" w:rsidP="004437EC">
            <w:pPr>
              <w:jc w:val="center"/>
              <w:rPr>
                <w:rFonts w:ascii="Arial" w:hAnsi="Arial" w:cs="Arial"/>
                <w:sz w:val="22"/>
                <w:szCs w:val="22"/>
              </w:rPr>
            </w:pPr>
            <w:r>
              <w:rPr>
                <w:rFonts w:ascii="Arial" w:hAnsi="Arial" w:cs="Arial"/>
                <w:sz w:val="22"/>
                <w:szCs w:val="22"/>
              </w:rPr>
              <w:t>Cusături centură de siguranță</w:t>
            </w:r>
          </w:p>
        </w:tc>
        <w:tc>
          <w:tcPr>
            <w:tcW w:w="3544" w:type="dxa"/>
          </w:tcPr>
          <w:p w14:paraId="23D70419" w14:textId="05A6DF6F" w:rsidR="00B4169E" w:rsidRPr="00B4169E" w:rsidRDefault="001067F5" w:rsidP="004437EC">
            <w:pPr>
              <w:jc w:val="center"/>
              <w:rPr>
                <w:rFonts w:ascii="Arial" w:hAnsi="Arial" w:cs="Arial"/>
                <w:b/>
                <w:sz w:val="22"/>
                <w:szCs w:val="22"/>
              </w:rPr>
            </w:pPr>
            <w:r>
              <w:rPr>
                <w:rFonts w:ascii="Arial" w:hAnsi="Arial" w:cs="Arial"/>
                <w:b/>
                <w:sz w:val="22"/>
                <w:szCs w:val="22"/>
              </w:rPr>
              <w:t>Gri</w:t>
            </w:r>
            <w:r w:rsidR="008E0C6A">
              <w:rPr>
                <w:rFonts w:ascii="Arial" w:hAnsi="Arial" w:cs="Arial"/>
                <w:b/>
                <w:sz w:val="22"/>
                <w:szCs w:val="22"/>
              </w:rPr>
              <w:t xml:space="preserve"> </w:t>
            </w:r>
            <w:r w:rsidR="008E0C6A" w:rsidRPr="008E0C6A">
              <w:rPr>
                <w:rFonts w:ascii="Arial" w:hAnsi="Arial" w:cs="Arial"/>
                <w:sz w:val="22"/>
                <w:szCs w:val="22"/>
              </w:rPr>
              <w:t xml:space="preserve">– </w:t>
            </w:r>
            <w:r w:rsidR="00740CDF">
              <w:rPr>
                <w:rFonts w:ascii="Arial" w:hAnsi="Arial" w:cs="Arial"/>
                <w:sz w:val="22"/>
                <w:szCs w:val="22"/>
              </w:rPr>
              <w:t>87</w:t>
            </w:r>
            <w:r>
              <w:rPr>
                <w:rFonts w:ascii="Arial" w:hAnsi="Arial" w:cs="Arial"/>
                <w:sz w:val="22"/>
                <w:szCs w:val="22"/>
              </w:rPr>
              <w:t>%</w:t>
            </w:r>
          </w:p>
        </w:tc>
        <w:tc>
          <w:tcPr>
            <w:tcW w:w="3543" w:type="dxa"/>
          </w:tcPr>
          <w:p w14:paraId="0AC4E716" w14:textId="63F942D7" w:rsidR="00B4169E" w:rsidRDefault="00BA5163" w:rsidP="004437EC">
            <w:pPr>
              <w:jc w:val="center"/>
              <w:rPr>
                <w:rFonts w:ascii="Arial" w:hAnsi="Arial" w:cs="Arial"/>
                <w:sz w:val="22"/>
                <w:szCs w:val="22"/>
              </w:rPr>
            </w:pPr>
            <w:r>
              <w:rPr>
                <w:rFonts w:ascii="Arial" w:hAnsi="Arial" w:cs="Arial"/>
                <w:sz w:val="22"/>
                <w:szCs w:val="22"/>
              </w:rPr>
              <w:t>Negru</w:t>
            </w:r>
          </w:p>
        </w:tc>
      </w:tr>
      <w:tr w:rsidR="00B4169E" w14:paraId="6DF71F9B" w14:textId="77777777" w:rsidTr="008E0C6A">
        <w:tc>
          <w:tcPr>
            <w:tcW w:w="2263" w:type="dxa"/>
          </w:tcPr>
          <w:p w14:paraId="7C430B62" w14:textId="7500BCBA" w:rsidR="00B4169E" w:rsidRDefault="003E0383" w:rsidP="004437EC">
            <w:pPr>
              <w:jc w:val="center"/>
              <w:rPr>
                <w:rFonts w:ascii="Arial" w:hAnsi="Arial" w:cs="Arial"/>
                <w:sz w:val="22"/>
                <w:szCs w:val="22"/>
              </w:rPr>
            </w:pPr>
            <w:r>
              <w:rPr>
                <w:rFonts w:ascii="Arial" w:hAnsi="Arial" w:cs="Arial"/>
                <w:sz w:val="22"/>
                <w:szCs w:val="22"/>
              </w:rPr>
              <w:t xml:space="preserve">Autocolante </w:t>
            </w:r>
            <w:r w:rsidR="0006586C">
              <w:rPr>
                <w:rFonts w:ascii="Arial" w:hAnsi="Arial" w:cs="Arial"/>
                <w:sz w:val="22"/>
                <w:szCs w:val="22"/>
              </w:rPr>
              <w:t>caroserie</w:t>
            </w:r>
          </w:p>
        </w:tc>
        <w:tc>
          <w:tcPr>
            <w:tcW w:w="3544" w:type="dxa"/>
          </w:tcPr>
          <w:p w14:paraId="3318A5D0" w14:textId="16BC84B2" w:rsidR="00B4169E" w:rsidRPr="00B4169E" w:rsidRDefault="001067F5" w:rsidP="004437EC">
            <w:pPr>
              <w:jc w:val="center"/>
              <w:rPr>
                <w:rFonts w:ascii="Arial" w:hAnsi="Arial" w:cs="Arial"/>
                <w:b/>
                <w:sz w:val="22"/>
                <w:szCs w:val="22"/>
              </w:rPr>
            </w:pPr>
            <w:r>
              <w:rPr>
                <w:rFonts w:ascii="Arial" w:hAnsi="Arial" w:cs="Arial"/>
                <w:b/>
                <w:sz w:val="22"/>
                <w:szCs w:val="22"/>
              </w:rPr>
              <w:t>Linii</w:t>
            </w:r>
            <w:r w:rsidR="008E0C6A">
              <w:rPr>
                <w:rFonts w:ascii="Arial" w:hAnsi="Arial" w:cs="Arial"/>
                <w:b/>
                <w:sz w:val="22"/>
                <w:szCs w:val="22"/>
              </w:rPr>
              <w:t xml:space="preserve"> </w:t>
            </w:r>
            <w:r w:rsidR="008E0C6A" w:rsidRPr="008E0C6A">
              <w:rPr>
                <w:rFonts w:ascii="Arial" w:hAnsi="Arial" w:cs="Arial"/>
                <w:sz w:val="22"/>
                <w:szCs w:val="22"/>
              </w:rPr>
              <w:t xml:space="preserve">– </w:t>
            </w:r>
            <w:r w:rsidR="00740CDF">
              <w:rPr>
                <w:rFonts w:ascii="Arial" w:hAnsi="Arial" w:cs="Arial"/>
                <w:sz w:val="22"/>
                <w:szCs w:val="22"/>
              </w:rPr>
              <w:t>74</w:t>
            </w:r>
            <w:r>
              <w:rPr>
                <w:rFonts w:ascii="Arial" w:hAnsi="Arial" w:cs="Arial"/>
                <w:sz w:val="22"/>
                <w:szCs w:val="22"/>
              </w:rPr>
              <w:t>%</w:t>
            </w:r>
          </w:p>
        </w:tc>
        <w:tc>
          <w:tcPr>
            <w:tcW w:w="3543" w:type="dxa"/>
          </w:tcPr>
          <w:p w14:paraId="539DF61A" w14:textId="7DC6E5DF" w:rsidR="00B4169E" w:rsidRDefault="00BA5163" w:rsidP="004437EC">
            <w:pPr>
              <w:jc w:val="center"/>
              <w:rPr>
                <w:rFonts w:ascii="Arial" w:hAnsi="Arial" w:cs="Arial"/>
                <w:sz w:val="22"/>
                <w:szCs w:val="22"/>
              </w:rPr>
            </w:pPr>
            <w:r>
              <w:rPr>
                <w:rFonts w:ascii="Arial" w:hAnsi="Arial" w:cs="Arial"/>
                <w:sz w:val="22"/>
                <w:szCs w:val="22"/>
              </w:rPr>
              <w:t>Dungi</w:t>
            </w:r>
          </w:p>
        </w:tc>
      </w:tr>
      <w:tr w:rsidR="00B4169E" w14:paraId="353C14A0" w14:textId="77777777" w:rsidTr="008E0C6A">
        <w:tc>
          <w:tcPr>
            <w:tcW w:w="2263" w:type="dxa"/>
          </w:tcPr>
          <w:p w14:paraId="3C84672F" w14:textId="7E7A4E6C" w:rsidR="00B4169E" w:rsidRDefault="004C0B44" w:rsidP="004437EC">
            <w:pPr>
              <w:jc w:val="center"/>
              <w:rPr>
                <w:rFonts w:ascii="Arial" w:hAnsi="Arial" w:cs="Arial"/>
                <w:sz w:val="22"/>
                <w:szCs w:val="22"/>
              </w:rPr>
            </w:pPr>
            <w:r>
              <w:rPr>
                <w:rFonts w:ascii="Arial" w:hAnsi="Arial" w:cs="Arial"/>
                <w:sz w:val="22"/>
                <w:szCs w:val="22"/>
              </w:rPr>
              <w:t>Siglă la exterior</w:t>
            </w:r>
          </w:p>
        </w:tc>
        <w:tc>
          <w:tcPr>
            <w:tcW w:w="3544" w:type="dxa"/>
          </w:tcPr>
          <w:p w14:paraId="3E7742E0" w14:textId="1FC6DF95" w:rsidR="00B4169E" w:rsidRPr="00B4169E" w:rsidRDefault="008B3E87" w:rsidP="004437EC">
            <w:pPr>
              <w:jc w:val="center"/>
              <w:rPr>
                <w:rFonts w:ascii="Arial" w:hAnsi="Arial" w:cs="Arial"/>
                <w:b/>
                <w:sz w:val="22"/>
                <w:szCs w:val="22"/>
              </w:rPr>
            </w:pPr>
            <w:r>
              <w:rPr>
                <w:rFonts w:ascii="Arial" w:hAnsi="Arial" w:cs="Arial"/>
                <w:b/>
                <w:sz w:val="22"/>
                <w:szCs w:val="22"/>
              </w:rPr>
              <w:t xml:space="preserve">Siglă </w:t>
            </w:r>
            <w:r w:rsidR="00B4169E" w:rsidRPr="00B4169E">
              <w:rPr>
                <w:rFonts w:ascii="Arial" w:hAnsi="Arial" w:cs="Arial"/>
                <w:b/>
                <w:sz w:val="22"/>
                <w:szCs w:val="22"/>
              </w:rPr>
              <w:t xml:space="preserve">ST </w:t>
            </w:r>
            <w:r w:rsidR="008E0C6A" w:rsidRPr="008E0C6A">
              <w:rPr>
                <w:rFonts w:ascii="Arial" w:hAnsi="Arial" w:cs="Arial"/>
                <w:sz w:val="22"/>
                <w:szCs w:val="22"/>
              </w:rPr>
              <w:t xml:space="preserve">– </w:t>
            </w:r>
            <w:r w:rsidR="00740CDF">
              <w:rPr>
                <w:rFonts w:ascii="Arial" w:hAnsi="Arial" w:cs="Arial"/>
                <w:sz w:val="22"/>
                <w:szCs w:val="22"/>
              </w:rPr>
              <w:t>79</w:t>
            </w:r>
            <w:r>
              <w:rPr>
                <w:rFonts w:ascii="Arial" w:hAnsi="Arial" w:cs="Arial"/>
                <w:sz w:val="22"/>
                <w:szCs w:val="22"/>
              </w:rPr>
              <w:t>%</w:t>
            </w:r>
          </w:p>
        </w:tc>
        <w:tc>
          <w:tcPr>
            <w:tcW w:w="3543" w:type="dxa"/>
          </w:tcPr>
          <w:p w14:paraId="004D6C30" w14:textId="6CF7D0C3" w:rsidR="00B4169E" w:rsidRDefault="00BA5163" w:rsidP="004437EC">
            <w:pPr>
              <w:jc w:val="center"/>
              <w:rPr>
                <w:rFonts w:ascii="Arial" w:hAnsi="Arial" w:cs="Arial"/>
                <w:sz w:val="22"/>
                <w:szCs w:val="22"/>
              </w:rPr>
            </w:pPr>
            <w:r>
              <w:rPr>
                <w:rFonts w:ascii="Arial" w:hAnsi="Arial" w:cs="Arial"/>
                <w:sz w:val="22"/>
                <w:szCs w:val="22"/>
              </w:rPr>
              <w:t xml:space="preserve">Fără Siglă </w:t>
            </w:r>
          </w:p>
        </w:tc>
      </w:tr>
      <w:tr w:rsidR="00B4169E" w14:paraId="3FAEC63B" w14:textId="77777777" w:rsidTr="008E0C6A">
        <w:tc>
          <w:tcPr>
            <w:tcW w:w="2263" w:type="dxa"/>
          </w:tcPr>
          <w:p w14:paraId="5CF017E4" w14:textId="05BF354D" w:rsidR="00B4169E" w:rsidRDefault="004C0B44" w:rsidP="004437EC">
            <w:pPr>
              <w:jc w:val="center"/>
              <w:rPr>
                <w:rFonts w:ascii="Arial" w:hAnsi="Arial" w:cs="Arial"/>
                <w:sz w:val="22"/>
                <w:szCs w:val="22"/>
              </w:rPr>
            </w:pPr>
            <w:r>
              <w:rPr>
                <w:rFonts w:ascii="Arial" w:hAnsi="Arial" w:cs="Arial"/>
                <w:sz w:val="22"/>
                <w:szCs w:val="22"/>
              </w:rPr>
              <w:t>Ornamente praguri</w:t>
            </w:r>
          </w:p>
        </w:tc>
        <w:tc>
          <w:tcPr>
            <w:tcW w:w="3544" w:type="dxa"/>
          </w:tcPr>
          <w:p w14:paraId="01D15EEC" w14:textId="3D1B88CB" w:rsidR="00B4169E" w:rsidRPr="00B4169E" w:rsidRDefault="00B4169E" w:rsidP="004437EC">
            <w:pPr>
              <w:jc w:val="center"/>
              <w:rPr>
                <w:rFonts w:ascii="Arial" w:hAnsi="Arial" w:cs="Arial"/>
                <w:b/>
                <w:sz w:val="22"/>
                <w:szCs w:val="22"/>
              </w:rPr>
            </w:pPr>
            <w:r w:rsidRPr="00B4169E">
              <w:rPr>
                <w:rFonts w:ascii="Arial" w:hAnsi="Arial" w:cs="Arial"/>
                <w:b/>
                <w:sz w:val="22"/>
                <w:szCs w:val="22"/>
              </w:rPr>
              <w:t>Puma</w:t>
            </w:r>
            <w:r w:rsidR="008E0C6A">
              <w:rPr>
                <w:rFonts w:ascii="Arial" w:hAnsi="Arial" w:cs="Arial"/>
                <w:b/>
                <w:sz w:val="22"/>
                <w:szCs w:val="22"/>
              </w:rPr>
              <w:t xml:space="preserve"> </w:t>
            </w:r>
            <w:r w:rsidR="008E0C6A" w:rsidRPr="008E0C6A">
              <w:rPr>
                <w:rFonts w:ascii="Arial" w:hAnsi="Arial" w:cs="Arial"/>
                <w:sz w:val="22"/>
                <w:szCs w:val="22"/>
              </w:rPr>
              <w:t xml:space="preserve">– </w:t>
            </w:r>
            <w:r w:rsidR="00740CDF">
              <w:rPr>
                <w:rFonts w:ascii="Arial" w:hAnsi="Arial" w:cs="Arial"/>
                <w:sz w:val="22"/>
                <w:szCs w:val="22"/>
              </w:rPr>
              <w:t>53</w:t>
            </w:r>
            <w:r w:rsidR="00BA5163">
              <w:rPr>
                <w:rFonts w:ascii="Arial" w:hAnsi="Arial" w:cs="Arial"/>
                <w:sz w:val="22"/>
                <w:szCs w:val="22"/>
              </w:rPr>
              <w:t>%</w:t>
            </w:r>
          </w:p>
        </w:tc>
        <w:tc>
          <w:tcPr>
            <w:tcW w:w="3543" w:type="dxa"/>
          </w:tcPr>
          <w:p w14:paraId="58333616" w14:textId="0407734F" w:rsidR="00B4169E" w:rsidRDefault="00B4169E" w:rsidP="004437EC">
            <w:pPr>
              <w:jc w:val="center"/>
              <w:rPr>
                <w:rFonts w:ascii="Arial" w:hAnsi="Arial" w:cs="Arial"/>
                <w:sz w:val="22"/>
                <w:szCs w:val="22"/>
              </w:rPr>
            </w:pPr>
            <w:r>
              <w:rPr>
                <w:rFonts w:ascii="Arial" w:hAnsi="Arial" w:cs="Arial"/>
                <w:sz w:val="22"/>
                <w:szCs w:val="22"/>
              </w:rPr>
              <w:t>Ford Performance</w:t>
            </w:r>
          </w:p>
        </w:tc>
      </w:tr>
      <w:tr w:rsidR="00B4169E" w14:paraId="148BFCBA" w14:textId="77777777" w:rsidTr="008E0C6A">
        <w:tc>
          <w:tcPr>
            <w:tcW w:w="2263" w:type="dxa"/>
          </w:tcPr>
          <w:p w14:paraId="2EF7A6EB" w14:textId="50F25042" w:rsidR="00B4169E" w:rsidRDefault="00944240" w:rsidP="004437EC">
            <w:pPr>
              <w:jc w:val="center"/>
              <w:rPr>
                <w:rFonts w:ascii="Arial" w:hAnsi="Arial" w:cs="Arial"/>
                <w:sz w:val="22"/>
                <w:szCs w:val="22"/>
              </w:rPr>
            </w:pPr>
            <w:r>
              <w:rPr>
                <w:rFonts w:ascii="Arial" w:hAnsi="Arial" w:cs="Arial"/>
                <w:sz w:val="22"/>
                <w:szCs w:val="22"/>
              </w:rPr>
              <w:t xml:space="preserve">Suport Număr </w:t>
            </w:r>
          </w:p>
        </w:tc>
        <w:tc>
          <w:tcPr>
            <w:tcW w:w="3544" w:type="dxa"/>
          </w:tcPr>
          <w:p w14:paraId="6DCB44E8" w14:textId="4831D360" w:rsidR="00B4169E" w:rsidRPr="00B4169E" w:rsidRDefault="00B4169E" w:rsidP="004437EC">
            <w:pPr>
              <w:jc w:val="center"/>
              <w:rPr>
                <w:rFonts w:ascii="Arial" w:hAnsi="Arial" w:cs="Arial"/>
                <w:b/>
                <w:sz w:val="22"/>
                <w:szCs w:val="22"/>
              </w:rPr>
            </w:pPr>
            <w:r w:rsidRPr="00B4169E">
              <w:rPr>
                <w:rFonts w:ascii="Arial" w:hAnsi="Arial" w:cs="Arial"/>
                <w:b/>
                <w:sz w:val="22"/>
                <w:szCs w:val="22"/>
              </w:rPr>
              <w:t>ST</w:t>
            </w:r>
            <w:r w:rsidR="008E0C6A">
              <w:rPr>
                <w:rFonts w:ascii="Arial" w:hAnsi="Arial" w:cs="Arial"/>
                <w:b/>
                <w:sz w:val="22"/>
                <w:szCs w:val="22"/>
              </w:rPr>
              <w:t xml:space="preserve"> </w:t>
            </w:r>
            <w:r w:rsidR="008E0C6A" w:rsidRPr="008E0C6A">
              <w:rPr>
                <w:rFonts w:ascii="Arial" w:hAnsi="Arial" w:cs="Arial"/>
                <w:sz w:val="22"/>
                <w:szCs w:val="22"/>
              </w:rPr>
              <w:t xml:space="preserve">– </w:t>
            </w:r>
            <w:r w:rsidR="00740CDF">
              <w:rPr>
                <w:rFonts w:ascii="Arial" w:hAnsi="Arial" w:cs="Arial"/>
                <w:sz w:val="22"/>
                <w:szCs w:val="22"/>
              </w:rPr>
              <w:t>55</w:t>
            </w:r>
            <w:r w:rsidR="00BA5163">
              <w:rPr>
                <w:rFonts w:ascii="Arial" w:hAnsi="Arial" w:cs="Arial"/>
                <w:sz w:val="22"/>
                <w:szCs w:val="22"/>
              </w:rPr>
              <w:t>%</w:t>
            </w:r>
          </w:p>
        </w:tc>
        <w:tc>
          <w:tcPr>
            <w:tcW w:w="3543" w:type="dxa"/>
          </w:tcPr>
          <w:p w14:paraId="2A1F79AF" w14:textId="1F8D3410" w:rsidR="00B4169E" w:rsidRDefault="00B4169E" w:rsidP="004437EC">
            <w:pPr>
              <w:jc w:val="center"/>
              <w:rPr>
                <w:rFonts w:ascii="Arial" w:hAnsi="Arial" w:cs="Arial"/>
                <w:sz w:val="22"/>
                <w:szCs w:val="22"/>
              </w:rPr>
            </w:pPr>
            <w:r>
              <w:rPr>
                <w:rFonts w:ascii="Arial" w:hAnsi="Arial" w:cs="Arial"/>
                <w:sz w:val="22"/>
                <w:szCs w:val="22"/>
              </w:rPr>
              <w:t>Puma</w:t>
            </w:r>
          </w:p>
        </w:tc>
      </w:tr>
      <w:tr w:rsidR="00B4169E" w14:paraId="664695AC" w14:textId="77777777" w:rsidTr="008E0C6A">
        <w:tc>
          <w:tcPr>
            <w:tcW w:w="2263" w:type="dxa"/>
          </w:tcPr>
          <w:p w14:paraId="596B305A" w14:textId="33FD4C9B" w:rsidR="00B4169E" w:rsidRDefault="00B4169E" w:rsidP="004437EC">
            <w:pPr>
              <w:jc w:val="center"/>
              <w:rPr>
                <w:rFonts w:ascii="Arial" w:hAnsi="Arial" w:cs="Arial"/>
                <w:sz w:val="22"/>
                <w:szCs w:val="22"/>
              </w:rPr>
            </w:pPr>
            <w:r>
              <w:rPr>
                <w:rFonts w:ascii="Arial" w:hAnsi="Arial" w:cs="Arial"/>
                <w:sz w:val="22"/>
                <w:szCs w:val="22"/>
              </w:rPr>
              <w:t>N</w:t>
            </w:r>
            <w:r w:rsidR="00E73D41">
              <w:rPr>
                <w:rFonts w:ascii="Arial" w:hAnsi="Arial" w:cs="Arial"/>
                <w:sz w:val="22"/>
                <w:szCs w:val="22"/>
              </w:rPr>
              <w:t>ume</w:t>
            </w:r>
          </w:p>
        </w:tc>
        <w:tc>
          <w:tcPr>
            <w:tcW w:w="3544" w:type="dxa"/>
          </w:tcPr>
          <w:p w14:paraId="002AE329" w14:textId="4CFB1A2C" w:rsidR="00B4169E" w:rsidRPr="00B4169E" w:rsidRDefault="00B4169E" w:rsidP="004437EC">
            <w:pPr>
              <w:jc w:val="center"/>
              <w:rPr>
                <w:rFonts w:ascii="Arial" w:hAnsi="Arial" w:cs="Arial"/>
                <w:b/>
                <w:sz w:val="22"/>
                <w:szCs w:val="22"/>
              </w:rPr>
            </w:pPr>
            <w:r w:rsidRPr="00B4169E">
              <w:rPr>
                <w:rFonts w:ascii="Arial" w:hAnsi="Arial" w:cs="Arial"/>
                <w:b/>
                <w:sz w:val="22"/>
                <w:szCs w:val="22"/>
              </w:rPr>
              <w:t>Puma ST Gold Edition</w:t>
            </w:r>
            <w:r w:rsidR="008E0C6A">
              <w:rPr>
                <w:rFonts w:ascii="Arial" w:hAnsi="Arial" w:cs="Arial"/>
                <w:b/>
                <w:sz w:val="22"/>
                <w:szCs w:val="22"/>
              </w:rPr>
              <w:t xml:space="preserve"> </w:t>
            </w:r>
            <w:r w:rsidR="008E0C6A" w:rsidRPr="008E0C6A">
              <w:rPr>
                <w:rFonts w:ascii="Arial" w:hAnsi="Arial" w:cs="Arial"/>
                <w:sz w:val="22"/>
                <w:szCs w:val="22"/>
              </w:rPr>
              <w:t xml:space="preserve">– </w:t>
            </w:r>
            <w:r w:rsidR="00740CDF">
              <w:rPr>
                <w:rFonts w:ascii="Arial" w:hAnsi="Arial" w:cs="Arial"/>
                <w:sz w:val="22"/>
                <w:szCs w:val="22"/>
              </w:rPr>
              <w:t>59</w:t>
            </w:r>
            <w:r w:rsidR="00BA5163">
              <w:rPr>
                <w:rFonts w:ascii="Arial" w:hAnsi="Arial" w:cs="Arial"/>
                <w:sz w:val="22"/>
                <w:szCs w:val="22"/>
              </w:rPr>
              <w:t>%</w:t>
            </w:r>
          </w:p>
        </w:tc>
        <w:tc>
          <w:tcPr>
            <w:tcW w:w="3543" w:type="dxa"/>
          </w:tcPr>
          <w:p w14:paraId="0859560B" w14:textId="3AC997B2" w:rsidR="00B4169E" w:rsidRDefault="00B4169E" w:rsidP="004437EC">
            <w:pPr>
              <w:jc w:val="center"/>
              <w:rPr>
                <w:rFonts w:ascii="Arial" w:hAnsi="Arial" w:cs="Arial"/>
                <w:sz w:val="22"/>
                <w:szCs w:val="22"/>
              </w:rPr>
            </w:pPr>
            <w:r>
              <w:rPr>
                <w:rFonts w:ascii="Arial" w:hAnsi="Arial" w:cs="Arial"/>
                <w:sz w:val="22"/>
                <w:szCs w:val="22"/>
              </w:rPr>
              <w:t>Puma ST 24K Edition</w:t>
            </w:r>
          </w:p>
        </w:tc>
      </w:tr>
    </w:tbl>
    <w:p w14:paraId="6168B471" w14:textId="7FCD9C95" w:rsidR="00EA21F5" w:rsidRDefault="00EA21F5" w:rsidP="00B00BC8">
      <w:pPr>
        <w:rPr>
          <w:rFonts w:ascii="Arial" w:hAnsi="Arial" w:cs="Arial"/>
          <w:sz w:val="22"/>
          <w:szCs w:val="22"/>
        </w:rPr>
      </w:pPr>
    </w:p>
    <w:p w14:paraId="50087162" w14:textId="49FB8ACE" w:rsidR="00275173" w:rsidRPr="00275173" w:rsidRDefault="00275173" w:rsidP="00275173">
      <w:pPr>
        <w:rPr>
          <w:rFonts w:ascii="Arial" w:hAnsi="Arial" w:cs="Arial"/>
          <w:sz w:val="22"/>
          <w:szCs w:val="22"/>
        </w:rPr>
      </w:pPr>
      <w:r w:rsidRPr="00275173">
        <w:rPr>
          <w:rFonts w:ascii="Arial" w:hAnsi="Arial" w:cs="Arial"/>
          <w:sz w:val="22"/>
          <w:szCs w:val="22"/>
        </w:rPr>
        <w:t>Rezultatele fiecărui sondaj au fost colectate de pe piețele individuale din Europa</w:t>
      </w:r>
      <w:r w:rsidR="00FC161D">
        <w:rPr>
          <w:rFonts w:ascii="Arial" w:hAnsi="Arial" w:cs="Arial"/>
          <w:sz w:val="22"/>
          <w:szCs w:val="22"/>
        </w:rPr>
        <w:t xml:space="preserve"> și</w:t>
      </w:r>
      <w:r w:rsidRPr="00275173">
        <w:rPr>
          <w:rFonts w:ascii="Arial" w:hAnsi="Arial" w:cs="Arial"/>
          <w:sz w:val="22"/>
          <w:szCs w:val="22"/>
        </w:rPr>
        <w:t xml:space="preserve"> </w:t>
      </w:r>
      <w:r w:rsidR="00FC161D">
        <w:rPr>
          <w:rFonts w:ascii="Arial" w:hAnsi="Arial" w:cs="Arial"/>
          <w:sz w:val="22"/>
          <w:szCs w:val="22"/>
        </w:rPr>
        <w:t xml:space="preserve">de pe </w:t>
      </w:r>
      <w:r w:rsidRPr="00275173">
        <w:rPr>
          <w:rFonts w:ascii="Arial" w:hAnsi="Arial" w:cs="Arial"/>
          <w:sz w:val="22"/>
          <w:szCs w:val="22"/>
        </w:rPr>
        <w:t>canalele</w:t>
      </w:r>
      <w:r w:rsidR="00736ED2">
        <w:rPr>
          <w:rFonts w:ascii="Arial" w:hAnsi="Arial" w:cs="Arial"/>
          <w:sz w:val="22"/>
          <w:szCs w:val="22"/>
        </w:rPr>
        <w:t xml:space="preserve"> centrale</w:t>
      </w:r>
      <w:r w:rsidR="009F453F">
        <w:rPr>
          <w:rFonts w:ascii="Arial" w:hAnsi="Arial" w:cs="Arial"/>
          <w:sz w:val="22"/>
          <w:szCs w:val="22"/>
        </w:rPr>
        <w:t xml:space="preserve"> de</w:t>
      </w:r>
      <w:r w:rsidRPr="00275173">
        <w:rPr>
          <w:rFonts w:ascii="Arial" w:hAnsi="Arial" w:cs="Arial"/>
          <w:sz w:val="22"/>
          <w:szCs w:val="22"/>
        </w:rPr>
        <w:t xml:space="preserve"> </w:t>
      </w:r>
      <w:r w:rsidR="00FC161D">
        <w:rPr>
          <w:rFonts w:ascii="Arial" w:hAnsi="Arial" w:cs="Arial"/>
          <w:sz w:val="22"/>
          <w:szCs w:val="22"/>
        </w:rPr>
        <w:t>social media ale Ford Europa</w:t>
      </w:r>
      <w:r w:rsidR="00A6779E">
        <w:rPr>
          <w:rFonts w:ascii="Arial" w:hAnsi="Arial" w:cs="Arial"/>
          <w:sz w:val="22"/>
          <w:szCs w:val="22"/>
        </w:rPr>
        <w:t xml:space="preserve">. </w:t>
      </w:r>
    </w:p>
    <w:p w14:paraId="5C05D5B0" w14:textId="77777777" w:rsidR="00A6779E" w:rsidRDefault="00A6779E" w:rsidP="009A717B">
      <w:pPr>
        <w:pStyle w:val="xmsonormal"/>
        <w:rPr>
          <w:rFonts w:ascii="Arial" w:hAnsi="Arial" w:cs="Arial"/>
          <w:lang w:val="en-US"/>
        </w:rPr>
      </w:pPr>
    </w:p>
    <w:p w14:paraId="2946FF22" w14:textId="74957BE5" w:rsidR="009A3356" w:rsidRDefault="00A01812" w:rsidP="009A717B">
      <w:pPr>
        <w:pStyle w:val="xmsonormal"/>
        <w:rPr>
          <w:rFonts w:ascii="Arial" w:hAnsi="Arial" w:cs="Arial"/>
          <w:lang w:val="en-US"/>
        </w:rPr>
      </w:pPr>
      <w:r w:rsidRPr="00A01812">
        <w:rPr>
          <w:rFonts w:ascii="Arial" w:hAnsi="Arial" w:cs="Arial"/>
          <w:lang w:val="en-US"/>
        </w:rPr>
        <w:t>"Pentru a crea ceva cu adevărat special pentru fanii  fideli ai Ford Performance, am trecut la o abordare orientată spre viitor si am conceput împreună cu ei această versiune Puma ST Gold Edition. Numărul de voturi exprimate arată cât de entuziasmați sunt clienții noștri și că au gusturi excelente”, a declarat Amko Leenarts, director de Design, Ford Europa. „Totul stă în detalii și fanii noștri au configurat un produs cu adevărat dezirabil.”</w:t>
      </w:r>
    </w:p>
    <w:p w14:paraId="25BEF2D5" w14:textId="77777777" w:rsidR="00A01812" w:rsidRDefault="00A01812" w:rsidP="009A717B">
      <w:pPr>
        <w:pStyle w:val="xmsonormal"/>
        <w:rPr>
          <w:rFonts w:ascii="Arial" w:hAnsi="Arial" w:cs="Arial"/>
          <w:lang w:val="en-US"/>
        </w:rPr>
      </w:pPr>
    </w:p>
    <w:p w14:paraId="29C3814F" w14:textId="21DA407F" w:rsidR="009A3356" w:rsidRDefault="009A3356" w:rsidP="009A717B">
      <w:pPr>
        <w:pStyle w:val="xmsonormal"/>
        <w:rPr>
          <w:rFonts w:ascii="Arial" w:hAnsi="Arial" w:cs="Arial"/>
          <w:lang w:val="en-US"/>
        </w:rPr>
      </w:pPr>
      <w:r w:rsidRPr="009A3356">
        <w:rPr>
          <w:rFonts w:ascii="Arial" w:hAnsi="Arial" w:cs="Arial"/>
          <w:lang w:val="en-US"/>
        </w:rPr>
        <w:t xml:space="preserve">Puma ST Gold Edition va fi propulsat de un motor pe benzină EcoBoost de 1,5 litri de 200 CP pentru o accelerație de 0 </w:t>
      </w:r>
      <w:r w:rsidR="00181141">
        <w:rPr>
          <w:rFonts w:ascii="Arial" w:hAnsi="Arial" w:cs="Arial"/>
          <w:lang w:val="en-US"/>
        </w:rPr>
        <w:t>-</w:t>
      </w:r>
      <w:r w:rsidRPr="009A3356">
        <w:rPr>
          <w:rFonts w:ascii="Arial" w:hAnsi="Arial" w:cs="Arial"/>
          <w:lang w:val="en-US"/>
        </w:rPr>
        <w:t>100 km / h în 6,7 secunde.</w:t>
      </w:r>
      <w:r w:rsidR="00181141" w:rsidRPr="00181141">
        <w:rPr>
          <w:rFonts w:ascii="Arial" w:hAnsi="Arial" w:cs="Arial"/>
          <w:vertAlign w:val="superscript"/>
        </w:rPr>
        <w:t xml:space="preserve"> </w:t>
      </w:r>
      <w:r w:rsidR="00181141" w:rsidRPr="009A717B">
        <w:rPr>
          <w:rFonts w:ascii="Arial" w:hAnsi="Arial" w:cs="Arial"/>
          <w:vertAlign w:val="superscript"/>
        </w:rPr>
        <w:t>1</w:t>
      </w:r>
      <w:r w:rsidRPr="009A3356">
        <w:rPr>
          <w:rFonts w:ascii="Arial" w:hAnsi="Arial" w:cs="Arial"/>
          <w:lang w:val="en-US"/>
        </w:rPr>
        <w:t xml:space="preserve"> </w:t>
      </w:r>
      <w:r w:rsidR="00181141">
        <w:rPr>
          <w:rFonts w:ascii="Arial" w:hAnsi="Arial" w:cs="Arial"/>
          <w:lang w:val="en-US"/>
        </w:rPr>
        <w:t>T</w:t>
      </w:r>
      <w:r w:rsidRPr="009A3356">
        <w:rPr>
          <w:rFonts w:ascii="Arial" w:hAnsi="Arial" w:cs="Arial"/>
          <w:lang w:val="en-US"/>
        </w:rPr>
        <w:t>ehnologiile sport</w:t>
      </w:r>
      <w:r w:rsidR="00181141">
        <w:rPr>
          <w:rFonts w:ascii="Arial" w:hAnsi="Arial" w:cs="Arial"/>
          <w:lang w:val="en-US"/>
        </w:rPr>
        <w:t xml:space="preserve"> avansate </w:t>
      </w:r>
      <w:r w:rsidRPr="009A3356">
        <w:rPr>
          <w:rFonts w:ascii="Arial" w:hAnsi="Arial" w:cs="Arial"/>
          <w:lang w:val="en-US"/>
        </w:rPr>
        <w:t xml:space="preserve">includ </w:t>
      </w:r>
      <w:r w:rsidR="00815036">
        <w:rPr>
          <w:rFonts w:ascii="Arial" w:hAnsi="Arial" w:cs="Arial"/>
          <w:lang w:val="en-US"/>
        </w:rPr>
        <w:t>moduri de condus selectabile</w:t>
      </w:r>
      <w:r w:rsidRPr="009A3356">
        <w:rPr>
          <w:rFonts w:ascii="Arial" w:hAnsi="Arial" w:cs="Arial"/>
          <w:lang w:val="en-US"/>
        </w:rPr>
        <w:t>, inclusiv Sport, Track și Eco</w:t>
      </w:r>
      <w:r w:rsidR="00D41D38" w:rsidRPr="00D41D38">
        <w:rPr>
          <w:rFonts w:ascii="Arial" w:hAnsi="Arial" w:cs="Arial"/>
          <w:vertAlign w:val="superscript"/>
        </w:rPr>
        <w:t xml:space="preserve"> </w:t>
      </w:r>
      <w:r w:rsidR="00D41D38" w:rsidRPr="009A717B">
        <w:rPr>
          <w:rFonts w:ascii="Arial" w:hAnsi="Arial" w:cs="Arial"/>
          <w:vertAlign w:val="superscript"/>
        </w:rPr>
        <w:t>2</w:t>
      </w:r>
      <w:r w:rsidR="0051414F">
        <w:rPr>
          <w:rFonts w:ascii="Arial" w:hAnsi="Arial" w:cs="Arial"/>
          <w:lang w:val="en-US"/>
        </w:rPr>
        <w:t xml:space="preserve">, </w:t>
      </w:r>
      <w:r w:rsidRPr="009A3356">
        <w:rPr>
          <w:rFonts w:ascii="Arial" w:hAnsi="Arial" w:cs="Arial"/>
          <w:lang w:val="en-US"/>
        </w:rPr>
        <w:t>diferențial</w:t>
      </w:r>
      <w:r w:rsidR="00DE48D4">
        <w:rPr>
          <w:rFonts w:ascii="Arial" w:hAnsi="Arial" w:cs="Arial"/>
          <w:lang w:val="en-US"/>
        </w:rPr>
        <w:t xml:space="preserve"> cu alunecare limitată, o opțiune</w:t>
      </w:r>
      <w:r w:rsidRPr="009A3356">
        <w:rPr>
          <w:rFonts w:ascii="Arial" w:hAnsi="Arial" w:cs="Arial"/>
          <w:lang w:val="en-US"/>
        </w:rPr>
        <w:t xml:space="preserve"> unică în segment, </w:t>
      </w:r>
      <w:r w:rsidR="003E0383" w:rsidRPr="009A3356">
        <w:rPr>
          <w:rFonts w:ascii="Arial" w:hAnsi="Arial" w:cs="Arial"/>
          <w:lang w:val="en-US"/>
        </w:rPr>
        <w:t>brevetate</w:t>
      </w:r>
      <w:r w:rsidR="003E0383">
        <w:rPr>
          <w:rFonts w:ascii="Arial" w:hAnsi="Arial" w:cs="Arial"/>
          <w:lang w:val="en-US"/>
        </w:rPr>
        <w:t>le</w:t>
      </w:r>
      <w:r w:rsidR="003E0383" w:rsidRPr="009A3356">
        <w:rPr>
          <w:rFonts w:ascii="Arial" w:hAnsi="Arial" w:cs="Arial"/>
          <w:lang w:val="en-US"/>
        </w:rPr>
        <w:t xml:space="preserve"> </w:t>
      </w:r>
      <w:r w:rsidRPr="009A3356">
        <w:rPr>
          <w:rFonts w:ascii="Arial" w:hAnsi="Arial" w:cs="Arial"/>
          <w:lang w:val="en-US"/>
        </w:rPr>
        <w:t xml:space="preserve">arcuri </w:t>
      </w:r>
      <w:r w:rsidR="00824D56">
        <w:rPr>
          <w:rFonts w:ascii="Arial" w:hAnsi="Arial" w:cs="Arial"/>
          <w:lang w:val="en-US"/>
        </w:rPr>
        <w:t>cu</w:t>
      </w:r>
      <w:r w:rsidR="00824D56" w:rsidRPr="009A3356">
        <w:rPr>
          <w:rFonts w:ascii="Arial" w:hAnsi="Arial" w:cs="Arial"/>
          <w:lang w:val="en-US"/>
        </w:rPr>
        <w:t xml:space="preserve"> forță </w:t>
      </w:r>
      <w:r w:rsidR="002B413B">
        <w:rPr>
          <w:rFonts w:ascii="Arial" w:hAnsi="Arial" w:cs="Arial"/>
          <w:lang w:val="en-US"/>
        </w:rPr>
        <w:t>vectorial</w:t>
      </w:r>
      <w:r w:rsidR="00824D56">
        <w:rPr>
          <w:rFonts w:ascii="Arial" w:hAnsi="Arial" w:cs="Arial"/>
          <w:lang w:val="en-US"/>
        </w:rPr>
        <w:t>ă</w:t>
      </w:r>
      <w:r w:rsidR="002B413B">
        <w:rPr>
          <w:rFonts w:ascii="Arial" w:hAnsi="Arial" w:cs="Arial"/>
          <w:lang w:val="en-US"/>
        </w:rPr>
        <w:t xml:space="preserve"> </w:t>
      </w:r>
      <w:r w:rsidRPr="009A3356">
        <w:rPr>
          <w:rFonts w:ascii="Arial" w:hAnsi="Arial" w:cs="Arial"/>
          <w:lang w:val="en-US"/>
        </w:rPr>
        <w:t xml:space="preserve">și specificații unice de suspensie și direcție pentru </w:t>
      </w:r>
      <w:r w:rsidR="002B413B">
        <w:rPr>
          <w:rFonts w:ascii="Arial" w:hAnsi="Arial" w:cs="Arial"/>
          <w:lang w:val="en-US"/>
        </w:rPr>
        <w:t>un răspuns excepțional la virare</w:t>
      </w:r>
      <w:r w:rsidRPr="009A3356">
        <w:rPr>
          <w:rFonts w:ascii="Arial" w:hAnsi="Arial" w:cs="Arial"/>
          <w:lang w:val="en-US"/>
        </w:rPr>
        <w:t>. Livrările vor începe spre sfârșitul acestui an.</w:t>
      </w:r>
    </w:p>
    <w:p w14:paraId="10462CE4" w14:textId="6F34DF06" w:rsidR="00CB5ABC" w:rsidRDefault="00CB5ABC" w:rsidP="009A717B">
      <w:pPr>
        <w:pStyle w:val="xmsonormal"/>
        <w:rPr>
          <w:rFonts w:ascii="Arial" w:hAnsi="Arial" w:cs="Arial"/>
          <w:lang w:val="en-US"/>
        </w:rPr>
      </w:pPr>
    </w:p>
    <w:p w14:paraId="5A5CCBDC" w14:textId="4CE91430" w:rsidR="00CB5ABC" w:rsidRDefault="00CB5ABC" w:rsidP="009A717B">
      <w:pPr>
        <w:pStyle w:val="xmsonormal"/>
        <w:rPr>
          <w:rFonts w:ascii="Arial" w:hAnsi="Arial" w:cs="Arial"/>
          <w:lang w:val="en-US"/>
        </w:rPr>
      </w:pPr>
      <w:r w:rsidRPr="00CB5ABC">
        <w:rPr>
          <w:rFonts w:ascii="Arial" w:hAnsi="Arial" w:cs="Arial"/>
          <w:lang w:val="en-US"/>
        </w:rPr>
        <w:t xml:space="preserve">Ford </w:t>
      </w:r>
      <w:r w:rsidR="000730F8">
        <w:rPr>
          <w:rFonts w:ascii="Arial" w:hAnsi="Arial" w:cs="Arial"/>
          <w:lang w:val="en-US"/>
        </w:rPr>
        <w:t xml:space="preserve">împreună cu </w:t>
      </w:r>
      <w:r w:rsidRPr="00CB5ABC">
        <w:rPr>
          <w:rFonts w:ascii="Arial" w:hAnsi="Arial" w:cs="Arial"/>
          <w:lang w:val="en-US"/>
        </w:rPr>
        <w:t xml:space="preserve">Team Fordzilla au creat anul trecut </w:t>
      </w:r>
      <w:hyperlink r:id="rId11" w:history="1">
        <w:r w:rsidRPr="000C5160">
          <w:rPr>
            <w:rStyle w:val="Hyperlink"/>
            <w:rFonts w:ascii="Arial" w:hAnsi="Arial" w:cs="Arial"/>
            <w:lang w:val="en-US"/>
          </w:rPr>
          <w:t>conceptul Team Fordzilla P1</w:t>
        </w:r>
      </w:hyperlink>
      <w:r w:rsidRPr="00CB5ABC">
        <w:rPr>
          <w:rFonts w:ascii="Arial" w:hAnsi="Arial" w:cs="Arial"/>
          <w:lang w:val="en-US"/>
        </w:rPr>
        <w:t xml:space="preserve"> folosind o abordare similară, </w:t>
      </w:r>
      <w:r w:rsidR="00824D56">
        <w:rPr>
          <w:rFonts w:ascii="Arial" w:hAnsi="Arial" w:cs="Arial"/>
          <w:lang w:val="en-US"/>
        </w:rPr>
        <w:t>prin</w:t>
      </w:r>
      <w:r w:rsidR="00736ED2">
        <w:rPr>
          <w:rFonts w:ascii="Arial" w:hAnsi="Arial" w:cs="Arial"/>
          <w:lang w:val="en-US"/>
        </w:rPr>
        <w:t>tr-un proiect de</w:t>
      </w:r>
      <w:r w:rsidR="00824D56" w:rsidRPr="00CB5ABC">
        <w:rPr>
          <w:rFonts w:ascii="Arial" w:hAnsi="Arial" w:cs="Arial"/>
          <w:lang w:val="en-US"/>
        </w:rPr>
        <w:t xml:space="preserve"> </w:t>
      </w:r>
      <w:r w:rsidRPr="00CB5ABC">
        <w:rPr>
          <w:rFonts w:ascii="Arial" w:hAnsi="Arial" w:cs="Arial"/>
          <w:lang w:val="en-US"/>
        </w:rPr>
        <w:t xml:space="preserve">colaborare dintre designerii companiei și comunitatea de </w:t>
      </w:r>
      <w:r w:rsidR="000C5160">
        <w:rPr>
          <w:rFonts w:ascii="Arial" w:hAnsi="Arial" w:cs="Arial"/>
          <w:lang w:val="en-US"/>
        </w:rPr>
        <w:t>gaming.</w:t>
      </w:r>
    </w:p>
    <w:p w14:paraId="3BD9F5C7" w14:textId="7B7F11B5" w:rsidR="008705AA" w:rsidRDefault="008705AA" w:rsidP="00541705">
      <w:pPr>
        <w:rPr>
          <w:rFonts w:ascii="Arial" w:hAnsi="Arial" w:cs="Arial"/>
          <w:sz w:val="22"/>
          <w:szCs w:val="22"/>
        </w:rPr>
      </w:pPr>
    </w:p>
    <w:p w14:paraId="54D75832" w14:textId="7872C329" w:rsidR="003D3415" w:rsidRPr="003D3415" w:rsidRDefault="003D3415" w:rsidP="00B00BC8">
      <w:pPr>
        <w:rPr>
          <w:rFonts w:ascii="Arial" w:hAnsi="Arial" w:cs="Arial"/>
          <w:b/>
          <w:sz w:val="22"/>
          <w:szCs w:val="22"/>
        </w:rPr>
      </w:pPr>
      <w:r>
        <w:rPr>
          <w:rFonts w:ascii="Arial" w:hAnsi="Arial" w:cs="Arial"/>
          <w:b/>
          <w:sz w:val="22"/>
          <w:szCs w:val="22"/>
        </w:rPr>
        <w:t>#FordPumaST</w:t>
      </w:r>
    </w:p>
    <w:p w14:paraId="480164FC" w14:textId="77777777" w:rsidR="00B00BC8" w:rsidRDefault="00B00BC8" w:rsidP="00B00BC8">
      <w:pPr>
        <w:jc w:val="center"/>
        <w:rPr>
          <w:rFonts w:ascii="Arial" w:hAnsi="Arial" w:cs="Arial"/>
          <w:sz w:val="22"/>
          <w:szCs w:val="22"/>
        </w:rPr>
      </w:pPr>
      <w:r w:rsidRPr="005A357F">
        <w:rPr>
          <w:rFonts w:ascii="Arial" w:hAnsi="Arial" w:cs="Arial"/>
          <w:sz w:val="22"/>
          <w:szCs w:val="22"/>
        </w:rPr>
        <w:t># # #</w:t>
      </w:r>
    </w:p>
    <w:p w14:paraId="788BFFEB" w14:textId="77777777" w:rsidR="0064408E" w:rsidRDefault="0064408E" w:rsidP="00B00BC8">
      <w:pPr>
        <w:jc w:val="center"/>
        <w:rPr>
          <w:rFonts w:ascii="Arial" w:hAnsi="Arial" w:cs="Arial"/>
          <w:sz w:val="22"/>
          <w:szCs w:val="22"/>
        </w:rPr>
      </w:pPr>
    </w:p>
    <w:p w14:paraId="09DE184B" w14:textId="15A00870" w:rsidR="003756D4" w:rsidRDefault="000A6061" w:rsidP="003756D4">
      <w:pPr>
        <w:rPr>
          <w:rFonts w:ascii="Arial" w:hAnsi="Arial" w:cs="Arial"/>
          <w:szCs w:val="20"/>
        </w:rPr>
      </w:pPr>
      <w:r w:rsidRPr="000A6061">
        <w:rPr>
          <w:rFonts w:ascii="Arial" w:hAnsi="Arial" w:cs="Arial"/>
          <w:szCs w:val="20"/>
          <w:vertAlign w:val="superscript"/>
        </w:rPr>
        <w:t>1</w:t>
      </w:r>
      <w:r w:rsidRPr="000A6061">
        <w:rPr>
          <w:rFonts w:ascii="Arial" w:hAnsi="Arial" w:cs="Arial"/>
          <w:sz w:val="22"/>
          <w:szCs w:val="22"/>
        </w:rPr>
        <w:t xml:space="preserve"> </w:t>
      </w:r>
      <w:r w:rsidR="003756D4" w:rsidRPr="003756D4">
        <w:rPr>
          <w:rFonts w:ascii="Arial" w:hAnsi="Arial" w:cs="Arial"/>
          <w:szCs w:val="20"/>
        </w:rPr>
        <w:t>Ford Puma ST 200 PS 1,5 litri benzină EcoBoost emisii</w:t>
      </w:r>
      <w:r w:rsidR="003756D4">
        <w:rPr>
          <w:rFonts w:ascii="Arial" w:hAnsi="Arial" w:cs="Arial"/>
          <w:szCs w:val="20"/>
        </w:rPr>
        <w:t xml:space="preserve"> omologate</w:t>
      </w:r>
      <w:r w:rsidR="003756D4" w:rsidRPr="003756D4">
        <w:rPr>
          <w:rFonts w:ascii="Arial" w:hAnsi="Arial" w:cs="Arial"/>
          <w:szCs w:val="20"/>
        </w:rPr>
        <w:t xml:space="preserve"> de CO2 155 g / km și consum de combustibil 6,8 l / 100 km WLTP.</w:t>
      </w:r>
    </w:p>
    <w:p w14:paraId="37706031" w14:textId="6D2717C8" w:rsidR="00454AD8" w:rsidRDefault="00454AD8" w:rsidP="003756D4">
      <w:pPr>
        <w:rPr>
          <w:rFonts w:ascii="Arial" w:hAnsi="Arial" w:cs="Arial"/>
          <w:szCs w:val="20"/>
        </w:rPr>
      </w:pPr>
    </w:p>
    <w:p w14:paraId="0FC847A6" w14:textId="51E913E8" w:rsidR="00454AD8" w:rsidRPr="003756D4" w:rsidRDefault="00454AD8" w:rsidP="003756D4">
      <w:pPr>
        <w:rPr>
          <w:rFonts w:ascii="Arial" w:hAnsi="Arial" w:cs="Arial"/>
          <w:szCs w:val="20"/>
        </w:rPr>
      </w:pPr>
      <w:r w:rsidRPr="00454AD8">
        <w:rPr>
          <w:rFonts w:ascii="Arial" w:hAnsi="Arial" w:cs="Arial"/>
          <w:szCs w:val="20"/>
        </w:rPr>
        <w:t>Consumul declarat energie/combustibil, emisii CO2 şi autonomia electrică sunt măsurate în conformitate cu cerinţele tehnice şi specificaţiile Regulamentelor europene (CE) nr. 715/2007 şi (EU) nr. 2017</w:t>
      </w:r>
      <w:r>
        <w:rPr>
          <w:rFonts w:ascii="Arial" w:hAnsi="Arial" w:cs="Arial"/>
          <w:szCs w:val="20"/>
        </w:rPr>
        <w:t>/</w:t>
      </w:r>
      <w:r w:rsidRPr="00454AD8">
        <w:rPr>
          <w:rFonts w:ascii="Arial" w:hAnsi="Arial" w:cs="Arial"/>
          <w:szCs w:val="20"/>
        </w:rPr>
        <w:t>1151 cu amendamentele ulterioare</w:t>
      </w:r>
      <w:r>
        <w:rPr>
          <w:rFonts w:ascii="Arial" w:hAnsi="Arial" w:cs="Arial"/>
          <w:szCs w:val="20"/>
        </w:rPr>
        <w:t xml:space="preserve">. </w:t>
      </w:r>
      <w:r w:rsidRPr="00454AD8">
        <w:rPr>
          <w:rFonts w:ascii="Arial" w:hAnsi="Arial" w:cs="Arial"/>
          <w:szCs w:val="20"/>
        </w:rPr>
        <w:t>Procedurile de testare standard aplicate permit compararea între diferite tipuri de vehicule și diferiți producători.</w:t>
      </w:r>
    </w:p>
    <w:p w14:paraId="5361B4E3" w14:textId="4C349D43" w:rsidR="000A6061" w:rsidRPr="00454AD8" w:rsidRDefault="00827677" w:rsidP="00454AD8">
      <w:pPr>
        <w:tabs>
          <w:tab w:val="left" w:pos="7496"/>
        </w:tabs>
        <w:rPr>
          <w:rFonts w:ascii="Arial" w:hAnsi="Arial" w:cs="Arial"/>
          <w:sz w:val="22"/>
          <w:szCs w:val="22"/>
        </w:rPr>
      </w:pPr>
      <w:r>
        <w:rPr>
          <w:rFonts w:ascii="Arial" w:hAnsi="Arial" w:cs="Arial"/>
          <w:sz w:val="22"/>
          <w:szCs w:val="22"/>
        </w:rPr>
        <w:tab/>
      </w:r>
    </w:p>
    <w:p w14:paraId="1D078594" w14:textId="575CC952" w:rsidR="00562D1C" w:rsidRPr="00562D1C" w:rsidRDefault="000A6061" w:rsidP="00562D1C">
      <w:pPr>
        <w:pStyle w:val="ListParagraph"/>
        <w:ind w:left="0"/>
        <w:jc w:val="both"/>
        <w:rPr>
          <w:rFonts w:ascii="Arial" w:hAnsi="Arial" w:cs="Arial"/>
        </w:rPr>
      </w:pPr>
      <w:r w:rsidRPr="000A6061">
        <w:rPr>
          <w:rFonts w:ascii="Arial" w:hAnsi="Arial" w:cs="Arial"/>
          <w:vertAlign w:val="superscript"/>
        </w:rPr>
        <w:t>2 </w:t>
      </w:r>
      <w:r w:rsidR="00454AD8" w:rsidRPr="00454AD8">
        <w:rPr>
          <w:rFonts w:ascii="Arial" w:hAnsi="Arial" w:cs="Arial"/>
        </w:rPr>
        <w:t>Funcțiile de asistență pentru șofer sunt suplimentare și nu înlocuiesc atenția, modul de gândire și necesitatea conducătorului auto de a controla vehiculul.</w:t>
      </w:r>
    </w:p>
    <w:p w14:paraId="1DEC11DF" w14:textId="77777777" w:rsidR="009939AD" w:rsidRPr="00562D1C" w:rsidRDefault="009939AD" w:rsidP="00B00BC8">
      <w:pPr>
        <w:jc w:val="center"/>
        <w:rPr>
          <w:rFonts w:ascii="Arial" w:hAnsi="Arial" w:cs="Arial"/>
          <w:sz w:val="22"/>
          <w:szCs w:val="22"/>
        </w:rPr>
      </w:pPr>
    </w:p>
    <w:p w14:paraId="10DAEAAC" w14:textId="77777777" w:rsidR="00440A21" w:rsidRPr="00440A21" w:rsidRDefault="00440A21" w:rsidP="00440A21">
      <w:pPr>
        <w:autoSpaceDE w:val="0"/>
        <w:autoSpaceDN w:val="0"/>
        <w:adjustRightInd w:val="0"/>
        <w:rPr>
          <w:rFonts w:ascii="Arial" w:hAnsi="Arial" w:cs="Arial"/>
          <w:b/>
          <w:bCs/>
          <w:i/>
          <w:iCs/>
          <w:szCs w:val="20"/>
          <w:lang w:val="en-US"/>
        </w:rPr>
      </w:pPr>
      <w:r w:rsidRPr="00440A21">
        <w:rPr>
          <w:rFonts w:ascii="Arial" w:hAnsi="Arial" w:cs="Arial"/>
          <w:b/>
          <w:bCs/>
          <w:i/>
          <w:iCs/>
          <w:szCs w:val="20"/>
          <w:lang w:val="en-US"/>
        </w:rPr>
        <w:t>Despre Ford Motor Company</w:t>
      </w:r>
    </w:p>
    <w:p w14:paraId="1DE80800" w14:textId="752FAE1C" w:rsidR="00440A21" w:rsidRDefault="00247AA1" w:rsidP="00440A21">
      <w:pPr>
        <w:autoSpaceDE w:val="0"/>
        <w:autoSpaceDN w:val="0"/>
        <w:adjustRightInd w:val="0"/>
        <w:rPr>
          <w:rFonts w:ascii="Arial" w:hAnsi="Arial" w:cs="Arial"/>
          <w:i/>
          <w:iCs/>
          <w:szCs w:val="20"/>
          <w:lang w:val="en-US"/>
        </w:rPr>
      </w:pPr>
      <w:r w:rsidRPr="00247AA1">
        <w:rPr>
          <w:rFonts w:ascii="Arial" w:hAnsi="Arial" w:cs="Arial"/>
          <w:i/>
          <w:iCs/>
          <w:szCs w:val="20"/>
          <w:lang w:val="en-US"/>
        </w:rPr>
        <w:t>Ford Motor Company (NYSE: F) este o companie globală cu sediul în Dearborn, Michigan, care se angajează să contribuie la construirea unei lumi mai bune, în care fiecare persoană are dreptul la liberă mișcare și este liberă să-și urmeze visul. Planul Ford + al companiei pentru creștere și creare de valoare combină punctele forte existente, noi capacități și relații permanente cu clienții pentru a îmbogăți experiențele și crește loialitatea clienților. Ford proiectează, produce, comercializează și furnizează o gamă completă de vehicule comerciale conectate, din ce în ce mai electrificate: autovehicule, camioane Ford, vehicule utilitare, camionete și autovehicule de lux Lincoln. Compania investește în electrificare, servicii de conectare a vehiculelor și soluții de mobilitate, inclusiv tehnologie de conducere automată, și oferă servicii financiare prin Ford Motor Credit Company. Ford are aproximativ 186.000 de angajați în întreaga lume. Mai multe informații despre companie, produsele sale și compania Ford Motor Credit sunt disponibile la corporate.ford.com.</w:t>
      </w:r>
    </w:p>
    <w:p w14:paraId="41375E56" w14:textId="77777777" w:rsidR="00247AA1" w:rsidRPr="00440A21" w:rsidRDefault="00247AA1" w:rsidP="00440A21">
      <w:pPr>
        <w:autoSpaceDE w:val="0"/>
        <w:autoSpaceDN w:val="0"/>
        <w:adjustRightInd w:val="0"/>
        <w:rPr>
          <w:rFonts w:ascii="Arial" w:hAnsi="Arial" w:cs="Arial"/>
          <w:b/>
          <w:bCs/>
          <w:i/>
          <w:iCs/>
          <w:szCs w:val="20"/>
          <w:lang w:val="en-US"/>
        </w:rPr>
      </w:pPr>
    </w:p>
    <w:p w14:paraId="308A4077" w14:textId="71884F1E" w:rsidR="000B69E9" w:rsidRPr="00440A21" w:rsidRDefault="00440A21" w:rsidP="00440A21">
      <w:pPr>
        <w:autoSpaceDE w:val="0"/>
        <w:autoSpaceDN w:val="0"/>
        <w:adjustRightInd w:val="0"/>
        <w:rPr>
          <w:rFonts w:ascii="Arial" w:hAnsi="Arial" w:cs="Arial"/>
          <w:i/>
          <w:iCs/>
          <w:szCs w:val="20"/>
          <w:lang w:val="en-US"/>
        </w:rPr>
      </w:pPr>
      <w:r w:rsidRPr="00440A21">
        <w:rPr>
          <w:rFonts w:ascii="Arial" w:hAnsi="Arial" w:cs="Arial"/>
          <w:b/>
          <w:bCs/>
          <w:i/>
          <w:iCs/>
          <w:szCs w:val="20"/>
          <w:lang w:val="en-US"/>
        </w:rPr>
        <w:t xml:space="preserve">Ford of Europe </w:t>
      </w:r>
      <w:r w:rsidRPr="00440A21">
        <w:rPr>
          <w:rFonts w:ascii="Arial" w:hAnsi="Arial" w:cs="Arial"/>
          <w:i/>
          <w:iCs/>
          <w:szCs w:val="20"/>
          <w:lang w:val="en-US"/>
        </w:rPr>
        <w:t>este responsabilă pentru producerea, vânzarea și service-ul vehiculelor marca Ford pe 50 de piețe individuale și are aproximativ 43.000 de angajați la fabricile sale deținute în totalitate și în întreprinderile mixte consolidate și aproximativ 55.000 de persoane atunci când sunt incluse afaceri neconsolidate. În plus față de Ford Motor Credit Company, operațiunile Ford Europe includ Divizia de Servicii Clienți Ford și 14 unități de producție (10 unități deținute integral și patru unități neconsolidate de asociere în participație). Primele mașini Ford au fost expediate în Europa în anul 1903 - în același an a fost înființată Ford Motor Company. Producția europeană a început în 1911.</w:t>
      </w:r>
    </w:p>
    <w:p w14:paraId="15502D75" w14:textId="3FECA936" w:rsidR="00440A21" w:rsidRDefault="00440A21" w:rsidP="00440A21">
      <w:pPr>
        <w:autoSpaceDE w:val="0"/>
        <w:autoSpaceDN w:val="0"/>
        <w:adjustRightInd w:val="0"/>
        <w:rPr>
          <w:rFonts w:ascii="Arial" w:hAnsi="Arial" w:cs="Arial"/>
          <w:b/>
          <w:bCs/>
          <w:i/>
          <w:iCs/>
          <w:szCs w:val="20"/>
          <w:lang w:val="en-US"/>
        </w:rPr>
      </w:pPr>
    </w:p>
    <w:p w14:paraId="75244FEF" w14:textId="77777777" w:rsidR="00440A21" w:rsidRPr="005B06EB" w:rsidRDefault="00440A21" w:rsidP="00440A21">
      <w:pPr>
        <w:autoSpaceDE w:val="0"/>
        <w:autoSpaceDN w:val="0"/>
        <w:adjustRightInd w:val="0"/>
        <w:rPr>
          <w:rFonts w:ascii="Arial" w:hAnsi="Arial" w:cs="Arial"/>
          <w:i/>
          <w:sz w:val="22"/>
          <w:szCs w:val="22"/>
          <w:lang w:val="de-DE"/>
        </w:rPr>
      </w:pPr>
    </w:p>
    <w:p w14:paraId="7D3FD211" w14:textId="77777777" w:rsidR="000B69E9" w:rsidRPr="00927B1A" w:rsidRDefault="000B69E9" w:rsidP="00101ADF">
      <w:pPr>
        <w:autoSpaceDE w:val="0"/>
        <w:autoSpaceDN w:val="0"/>
        <w:adjustRightInd w:val="0"/>
        <w:rPr>
          <w:rFonts w:ascii="Arial" w:hAnsi="Arial" w:cs="Arial"/>
          <w:i/>
          <w:sz w:val="22"/>
          <w:szCs w:val="22"/>
          <w:lang w:val="de-DE"/>
        </w:rPr>
      </w:pPr>
    </w:p>
    <w:sectPr w:rsidR="000B69E9" w:rsidRPr="00927B1A" w:rsidSect="00A86BB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3B09" w14:textId="77777777" w:rsidR="00C04C8A" w:rsidRDefault="00C04C8A">
      <w:r>
        <w:separator/>
      </w:r>
    </w:p>
  </w:endnote>
  <w:endnote w:type="continuationSeparator" w:id="0">
    <w:p w14:paraId="0CDFB6BD" w14:textId="77777777" w:rsidR="00C04C8A" w:rsidRDefault="00C0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46D0ED9A"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37E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4BA6DFBC" w14:textId="77777777"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372D" w14:textId="77777777" w:rsidR="00C04C8A" w:rsidRDefault="00C04C8A">
      <w:r>
        <w:separator/>
      </w:r>
    </w:p>
  </w:footnote>
  <w:footnote w:type="continuationSeparator" w:id="0">
    <w:p w14:paraId="3E603D74" w14:textId="77777777" w:rsidR="00C04C8A" w:rsidRDefault="00C0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58A9" w14:textId="77777777" w:rsidR="00AA26D4" w:rsidRDefault="00AA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C0F" w14:textId="77777777" w:rsidR="00AA26D4" w:rsidRDefault="00AA2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4A17E9DA" w:rsidR="005532D6" w:rsidRPr="00315ADB" w:rsidRDefault="007B6B6D" w:rsidP="00A9030A">
    <w:pPr>
      <w:pStyle w:val="Header"/>
      <w:tabs>
        <w:tab w:val="left" w:pos="1483"/>
        <w:tab w:val="left" w:pos="2525"/>
      </w:tabs>
      <w:ind w:left="227"/>
      <w:rPr>
        <w:position w:val="90"/>
      </w:rPr>
    </w:pPr>
    <w:r>
      <w:rPr>
        <w:noProof/>
        <w:lang w:eastAsia="en-GB"/>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eastAsia="en-GB"/>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C04C8A" w:rsidP="008C6D0D">
                          <w:pPr>
                            <w:rPr>
                              <w:rFonts w:ascii="Arial" w:hAnsi="Arial" w:cs="Arial"/>
                              <w:sz w:val="12"/>
                              <w:szCs w:val="12"/>
                            </w:rPr>
                          </w:pPr>
                          <w:hyperlink r:id="rId3" w:history="1">
                            <w:r w:rsidR="00D51963" w:rsidRPr="003C1D1D">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eastAsia="en-GB"/>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C04C8A" w:rsidP="008C6D0D">
                    <w:pPr>
                      <w:rPr>
                        <w:rFonts w:ascii="Arial" w:hAnsi="Arial" w:cs="Arial"/>
                        <w:sz w:val="12"/>
                        <w:szCs w:val="12"/>
                      </w:rPr>
                    </w:pPr>
                    <w:hyperlink r:id="rId4" w:history="1">
                      <w:r w:rsidR="00D51963" w:rsidRPr="003C1D1D">
                        <w:rPr>
                          <w:rStyle w:val="Hyperlink"/>
                          <w:rFonts w:ascii="Arial" w:eastAsia="Calibri" w:hAnsi="Arial" w:cs="Arial"/>
                          <w:sz w:val="12"/>
                          <w:szCs w:val="12"/>
                          <w:lang w:eastAsia="en-GB"/>
                        </w:rPr>
                        <w:t>www.twitter.com/FordEu</w:t>
                      </w:r>
                    </w:hyperlink>
                  </w:p>
                </w:txbxContent>
              </v:textbox>
              <w10:wrap type="tight"/>
            </v:shape>
          </w:pict>
        </mc:Fallback>
      </mc:AlternateContent>
    </w:r>
    <w:r w:rsidR="00B01C91">
      <w:rPr>
        <w:noProof/>
        <w:lang w:eastAsia="en-GB"/>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eastAsia="en-GB"/>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eastAsia="en-GB"/>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txbxContent>
              </v:textbox>
              <w10:wrap type="tight"/>
            </v:shape>
          </w:pict>
        </mc:Fallback>
      </mc:AlternateContent>
    </w:r>
    <w:r w:rsidR="000E2487">
      <w:rPr>
        <w:noProof/>
        <w:lang w:eastAsia="en-GB"/>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eastAsia="en-GB"/>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7378AA">
      <w:rPr>
        <w:rFonts w:ascii="Book Antiqua" w:hAnsi="Book Antiqua"/>
        <w:smallCaps/>
        <w:position w:val="132"/>
        <w:sz w:val="48"/>
        <w:szCs w:val="48"/>
      </w:rPr>
      <w:t>media info</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729D6"/>
    <w:multiLevelType w:val="hybridMultilevel"/>
    <w:tmpl w:val="063C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C2sDQ2NTE2MTA2MLdU0lEKTi0uzszPAykwqwUADU2fXiwAAAA="/>
  </w:docVars>
  <w:rsids>
    <w:rsidRoot w:val="001A340C"/>
    <w:rsid w:val="000051E9"/>
    <w:rsid w:val="00005B4D"/>
    <w:rsid w:val="000101F4"/>
    <w:rsid w:val="00010F60"/>
    <w:rsid w:val="00015249"/>
    <w:rsid w:val="0003033A"/>
    <w:rsid w:val="00031575"/>
    <w:rsid w:val="0003526C"/>
    <w:rsid w:val="000354BC"/>
    <w:rsid w:val="00036696"/>
    <w:rsid w:val="00042468"/>
    <w:rsid w:val="000465FB"/>
    <w:rsid w:val="00050ABA"/>
    <w:rsid w:val="00050DC2"/>
    <w:rsid w:val="00051E29"/>
    <w:rsid w:val="00052B3E"/>
    <w:rsid w:val="000550A2"/>
    <w:rsid w:val="0006148A"/>
    <w:rsid w:val="00062C82"/>
    <w:rsid w:val="000645BD"/>
    <w:rsid w:val="00064EF2"/>
    <w:rsid w:val="0006586C"/>
    <w:rsid w:val="000701D8"/>
    <w:rsid w:val="000730F8"/>
    <w:rsid w:val="00073627"/>
    <w:rsid w:val="00074D61"/>
    <w:rsid w:val="00084F44"/>
    <w:rsid w:val="0008510A"/>
    <w:rsid w:val="00092664"/>
    <w:rsid w:val="000937C2"/>
    <w:rsid w:val="00097C38"/>
    <w:rsid w:val="000A04CE"/>
    <w:rsid w:val="000A1066"/>
    <w:rsid w:val="000A12EF"/>
    <w:rsid w:val="000A6061"/>
    <w:rsid w:val="000B20AF"/>
    <w:rsid w:val="000B68CF"/>
    <w:rsid w:val="000B69E9"/>
    <w:rsid w:val="000C0AC9"/>
    <w:rsid w:val="000C239A"/>
    <w:rsid w:val="000C2461"/>
    <w:rsid w:val="000C42E8"/>
    <w:rsid w:val="000C5160"/>
    <w:rsid w:val="000E2171"/>
    <w:rsid w:val="000E2487"/>
    <w:rsid w:val="000F5A13"/>
    <w:rsid w:val="00101713"/>
    <w:rsid w:val="00101ADF"/>
    <w:rsid w:val="001033CB"/>
    <w:rsid w:val="001043E5"/>
    <w:rsid w:val="001067F5"/>
    <w:rsid w:val="00114532"/>
    <w:rsid w:val="00121507"/>
    <w:rsid w:val="00123596"/>
    <w:rsid w:val="00123CE0"/>
    <w:rsid w:val="001257CC"/>
    <w:rsid w:val="001306DE"/>
    <w:rsid w:val="0013102B"/>
    <w:rsid w:val="00131DAD"/>
    <w:rsid w:val="00134150"/>
    <w:rsid w:val="001351FE"/>
    <w:rsid w:val="001366DC"/>
    <w:rsid w:val="00136DEA"/>
    <w:rsid w:val="00140056"/>
    <w:rsid w:val="00141293"/>
    <w:rsid w:val="001413CE"/>
    <w:rsid w:val="00147882"/>
    <w:rsid w:val="00151F7F"/>
    <w:rsid w:val="00155444"/>
    <w:rsid w:val="00160E88"/>
    <w:rsid w:val="00162322"/>
    <w:rsid w:val="001702CA"/>
    <w:rsid w:val="00181141"/>
    <w:rsid w:val="001823B8"/>
    <w:rsid w:val="00191E20"/>
    <w:rsid w:val="00194790"/>
    <w:rsid w:val="00196C9E"/>
    <w:rsid w:val="001A2415"/>
    <w:rsid w:val="001A340C"/>
    <w:rsid w:val="001A5C5E"/>
    <w:rsid w:val="001B01B7"/>
    <w:rsid w:val="001B0A2C"/>
    <w:rsid w:val="001B36A6"/>
    <w:rsid w:val="001B6874"/>
    <w:rsid w:val="001C16AB"/>
    <w:rsid w:val="001C20BD"/>
    <w:rsid w:val="001C26BD"/>
    <w:rsid w:val="001C31BB"/>
    <w:rsid w:val="001C4203"/>
    <w:rsid w:val="001D249F"/>
    <w:rsid w:val="001D2E3D"/>
    <w:rsid w:val="001D5206"/>
    <w:rsid w:val="001D528F"/>
    <w:rsid w:val="001E1276"/>
    <w:rsid w:val="001E4705"/>
    <w:rsid w:val="001E6922"/>
    <w:rsid w:val="001E6C4E"/>
    <w:rsid w:val="001E72EC"/>
    <w:rsid w:val="001F1FBC"/>
    <w:rsid w:val="001F3F33"/>
    <w:rsid w:val="00213DD2"/>
    <w:rsid w:val="00215362"/>
    <w:rsid w:val="00217598"/>
    <w:rsid w:val="0022223F"/>
    <w:rsid w:val="00223283"/>
    <w:rsid w:val="00223525"/>
    <w:rsid w:val="002307BD"/>
    <w:rsid w:val="00232317"/>
    <w:rsid w:val="002372F5"/>
    <w:rsid w:val="00242727"/>
    <w:rsid w:val="00247AA1"/>
    <w:rsid w:val="00252CDC"/>
    <w:rsid w:val="002545BB"/>
    <w:rsid w:val="00255E7C"/>
    <w:rsid w:val="00261C9B"/>
    <w:rsid w:val="00275173"/>
    <w:rsid w:val="00276001"/>
    <w:rsid w:val="0028435B"/>
    <w:rsid w:val="00285D93"/>
    <w:rsid w:val="00286103"/>
    <w:rsid w:val="002871AF"/>
    <w:rsid w:val="002877C5"/>
    <w:rsid w:val="002904CC"/>
    <w:rsid w:val="00295AEE"/>
    <w:rsid w:val="002A218E"/>
    <w:rsid w:val="002A3D67"/>
    <w:rsid w:val="002A5218"/>
    <w:rsid w:val="002A68DA"/>
    <w:rsid w:val="002B2048"/>
    <w:rsid w:val="002B372A"/>
    <w:rsid w:val="002B413B"/>
    <w:rsid w:val="002C0A30"/>
    <w:rsid w:val="002C1691"/>
    <w:rsid w:val="002C1C01"/>
    <w:rsid w:val="002C4344"/>
    <w:rsid w:val="002C6B4E"/>
    <w:rsid w:val="002C70F2"/>
    <w:rsid w:val="002D07A1"/>
    <w:rsid w:val="002D30F8"/>
    <w:rsid w:val="002D440D"/>
    <w:rsid w:val="002D4464"/>
    <w:rsid w:val="002D7077"/>
    <w:rsid w:val="002D74A8"/>
    <w:rsid w:val="002E06E6"/>
    <w:rsid w:val="002E2BA7"/>
    <w:rsid w:val="002E59B9"/>
    <w:rsid w:val="002E7D6A"/>
    <w:rsid w:val="002F54AB"/>
    <w:rsid w:val="00300EF9"/>
    <w:rsid w:val="00302497"/>
    <w:rsid w:val="0030663D"/>
    <w:rsid w:val="00307671"/>
    <w:rsid w:val="0030791D"/>
    <w:rsid w:val="00311374"/>
    <w:rsid w:val="00311E58"/>
    <w:rsid w:val="003149AE"/>
    <w:rsid w:val="00315ADB"/>
    <w:rsid w:val="00317F04"/>
    <w:rsid w:val="00332D0E"/>
    <w:rsid w:val="00340904"/>
    <w:rsid w:val="0034157D"/>
    <w:rsid w:val="00342744"/>
    <w:rsid w:val="00343269"/>
    <w:rsid w:val="00344529"/>
    <w:rsid w:val="00347725"/>
    <w:rsid w:val="00353395"/>
    <w:rsid w:val="003541DD"/>
    <w:rsid w:val="00366141"/>
    <w:rsid w:val="00366145"/>
    <w:rsid w:val="00366687"/>
    <w:rsid w:val="00370F0D"/>
    <w:rsid w:val="0037565D"/>
    <w:rsid w:val="003756D4"/>
    <w:rsid w:val="003773B0"/>
    <w:rsid w:val="00377406"/>
    <w:rsid w:val="003814A4"/>
    <w:rsid w:val="00381E53"/>
    <w:rsid w:val="00381EF2"/>
    <w:rsid w:val="00384B13"/>
    <w:rsid w:val="00385507"/>
    <w:rsid w:val="003870DD"/>
    <w:rsid w:val="00394072"/>
    <w:rsid w:val="00394BF3"/>
    <w:rsid w:val="00395200"/>
    <w:rsid w:val="0039662F"/>
    <w:rsid w:val="003A1587"/>
    <w:rsid w:val="003A367C"/>
    <w:rsid w:val="003A3733"/>
    <w:rsid w:val="003A4888"/>
    <w:rsid w:val="003A50EF"/>
    <w:rsid w:val="003A63DD"/>
    <w:rsid w:val="003B5885"/>
    <w:rsid w:val="003B66E5"/>
    <w:rsid w:val="003C0F90"/>
    <w:rsid w:val="003C7F26"/>
    <w:rsid w:val="003D2609"/>
    <w:rsid w:val="003D3415"/>
    <w:rsid w:val="003E0383"/>
    <w:rsid w:val="003E745A"/>
    <w:rsid w:val="003F215F"/>
    <w:rsid w:val="003F33D5"/>
    <w:rsid w:val="00401A9C"/>
    <w:rsid w:val="00406759"/>
    <w:rsid w:val="0040759F"/>
    <w:rsid w:val="00411508"/>
    <w:rsid w:val="00412D3F"/>
    <w:rsid w:val="004133C6"/>
    <w:rsid w:val="00413F8E"/>
    <w:rsid w:val="004151E2"/>
    <w:rsid w:val="00415545"/>
    <w:rsid w:val="00416EBB"/>
    <w:rsid w:val="0042177A"/>
    <w:rsid w:val="004217E8"/>
    <w:rsid w:val="00421B0E"/>
    <w:rsid w:val="00424F01"/>
    <w:rsid w:val="00424FD5"/>
    <w:rsid w:val="0042630D"/>
    <w:rsid w:val="00430428"/>
    <w:rsid w:val="004304C4"/>
    <w:rsid w:val="00430C1F"/>
    <w:rsid w:val="00432AA3"/>
    <w:rsid w:val="00435981"/>
    <w:rsid w:val="00435D77"/>
    <w:rsid w:val="00440A21"/>
    <w:rsid w:val="00441411"/>
    <w:rsid w:val="0044272A"/>
    <w:rsid w:val="004437EC"/>
    <w:rsid w:val="00454AD8"/>
    <w:rsid w:val="00455AA5"/>
    <w:rsid w:val="00455BD3"/>
    <w:rsid w:val="00455C89"/>
    <w:rsid w:val="00460FC5"/>
    <w:rsid w:val="00471810"/>
    <w:rsid w:val="004751A1"/>
    <w:rsid w:val="004752EA"/>
    <w:rsid w:val="0048215F"/>
    <w:rsid w:val="00482F56"/>
    <w:rsid w:val="004914E1"/>
    <w:rsid w:val="0049188E"/>
    <w:rsid w:val="00491CF6"/>
    <w:rsid w:val="004A2702"/>
    <w:rsid w:val="004A5282"/>
    <w:rsid w:val="004A7953"/>
    <w:rsid w:val="004B47F8"/>
    <w:rsid w:val="004B7656"/>
    <w:rsid w:val="004C0B44"/>
    <w:rsid w:val="004C13B7"/>
    <w:rsid w:val="004C276F"/>
    <w:rsid w:val="004C417D"/>
    <w:rsid w:val="004C44F4"/>
    <w:rsid w:val="004C4A2C"/>
    <w:rsid w:val="004D046F"/>
    <w:rsid w:val="004D04A4"/>
    <w:rsid w:val="004D127F"/>
    <w:rsid w:val="004D4008"/>
    <w:rsid w:val="004E1B12"/>
    <w:rsid w:val="004E21AA"/>
    <w:rsid w:val="004E242D"/>
    <w:rsid w:val="004E33DD"/>
    <w:rsid w:val="004E546A"/>
    <w:rsid w:val="004E6187"/>
    <w:rsid w:val="004E6A44"/>
    <w:rsid w:val="004F15EE"/>
    <w:rsid w:val="004F1A2D"/>
    <w:rsid w:val="004F2398"/>
    <w:rsid w:val="004F24F4"/>
    <w:rsid w:val="004F2EF8"/>
    <w:rsid w:val="004F483C"/>
    <w:rsid w:val="004F5E8D"/>
    <w:rsid w:val="00502B4A"/>
    <w:rsid w:val="0050430A"/>
    <w:rsid w:val="005062CA"/>
    <w:rsid w:val="0051414F"/>
    <w:rsid w:val="0051693F"/>
    <w:rsid w:val="005214A1"/>
    <w:rsid w:val="00522657"/>
    <w:rsid w:val="005268F9"/>
    <w:rsid w:val="0053055B"/>
    <w:rsid w:val="00535AED"/>
    <w:rsid w:val="00541705"/>
    <w:rsid w:val="00543616"/>
    <w:rsid w:val="00544711"/>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0B0C"/>
    <w:rsid w:val="005B2CBB"/>
    <w:rsid w:val="005B61E6"/>
    <w:rsid w:val="005B707B"/>
    <w:rsid w:val="005C214B"/>
    <w:rsid w:val="005C2C4A"/>
    <w:rsid w:val="005C496D"/>
    <w:rsid w:val="005D5DC7"/>
    <w:rsid w:val="005D6699"/>
    <w:rsid w:val="005E00E0"/>
    <w:rsid w:val="005E6DC2"/>
    <w:rsid w:val="005E7C82"/>
    <w:rsid w:val="005F1F3D"/>
    <w:rsid w:val="005F7816"/>
    <w:rsid w:val="00603F42"/>
    <w:rsid w:val="00611DEF"/>
    <w:rsid w:val="006144F6"/>
    <w:rsid w:val="00616A1B"/>
    <w:rsid w:val="006233B7"/>
    <w:rsid w:val="00625D68"/>
    <w:rsid w:val="006311C7"/>
    <w:rsid w:val="00631A15"/>
    <w:rsid w:val="0063295E"/>
    <w:rsid w:val="00633D51"/>
    <w:rsid w:val="006342CA"/>
    <w:rsid w:val="00635F3C"/>
    <w:rsid w:val="00637B68"/>
    <w:rsid w:val="006409F5"/>
    <w:rsid w:val="00641434"/>
    <w:rsid w:val="0064408E"/>
    <w:rsid w:val="00646AD4"/>
    <w:rsid w:val="00654F6F"/>
    <w:rsid w:val="0066189D"/>
    <w:rsid w:val="00661A4F"/>
    <w:rsid w:val="00661E33"/>
    <w:rsid w:val="006718FD"/>
    <w:rsid w:val="00674D79"/>
    <w:rsid w:val="00677470"/>
    <w:rsid w:val="006830C1"/>
    <w:rsid w:val="00684AF8"/>
    <w:rsid w:val="00684DED"/>
    <w:rsid w:val="00697034"/>
    <w:rsid w:val="006B4F8A"/>
    <w:rsid w:val="006C1D7D"/>
    <w:rsid w:val="006C4A65"/>
    <w:rsid w:val="006D0A38"/>
    <w:rsid w:val="006D105F"/>
    <w:rsid w:val="006D14E3"/>
    <w:rsid w:val="006D35EB"/>
    <w:rsid w:val="006D5F7A"/>
    <w:rsid w:val="006F56E2"/>
    <w:rsid w:val="006F6225"/>
    <w:rsid w:val="007169BB"/>
    <w:rsid w:val="007202AB"/>
    <w:rsid w:val="007232AE"/>
    <w:rsid w:val="0072363E"/>
    <w:rsid w:val="00724F9B"/>
    <w:rsid w:val="00726990"/>
    <w:rsid w:val="007273C6"/>
    <w:rsid w:val="00730910"/>
    <w:rsid w:val="00731FA4"/>
    <w:rsid w:val="00732759"/>
    <w:rsid w:val="00732A67"/>
    <w:rsid w:val="00732AE5"/>
    <w:rsid w:val="00734F07"/>
    <w:rsid w:val="00736ED2"/>
    <w:rsid w:val="007378AA"/>
    <w:rsid w:val="00740CDF"/>
    <w:rsid w:val="007425A2"/>
    <w:rsid w:val="007440EF"/>
    <w:rsid w:val="007533BD"/>
    <w:rsid w:val="00755551"/>
    <w:rsid w:val="0075653C"/>
    <w:rsid w:val="007576FC"/>
    <w:rsid w:val="00761B9D"/>
    <w:rsid w:val="0076400B"/>
    <w:rsid w:val="00765F06"/>
    <w:rsid w:val="00781E1F"/>
    <w:rsid w:val="00783BC2"/>
    <w:rsid w:val="0078420B"/>
    <w:rsid w:val="0079574F"/>
    <w:rsid w:val="007A30F0"/>
    <w:rsid w:val="007A3DA4"/>
    <w:rsid w:val="007A57A1"/>
    <w:rsid w:val="007A7984"/>
    <w:rsid w:val="007B09FF"/>
    <w:rsid w:val="007B2BF1"/>
    <w:rsid w:val="007B35C2"/>
    <w:rsid w:val="007B382C"/>
    <w:rsid w:val="007B6B6D"/>
    <w:rsid w:val="007C16F0"/>
    <w:rsid w:val="007C2157"/>
    <w:rsid w:val="007C252C"/>
    <w:rsid w:val="007C2FBE"/>
    <w:rsid w:val="007C4F12"/>
    <w:rsid w:val="007C5406"/>
    <w:rsid w:val="007D25BC"/>
    <w:rsid w:val="007D5CDD"/>
    <w:rsid w:val="007D5CE2"/>
    <w:rsid w:val="007E014A"/>
    <w:rsid w:val="007E1E94"/>
    <w:rsid w:val="007E67C6"/>
    <w:rsid w:val="00801AC5"/>
    <w:rsid w:val="0080374A"/>
    <w:rsid w:val="00806AB3"/>
    <w:rsid w:val="00811539"/>
    <w:rsid w:val="008115D4"/>
    <w:rsid w:val="0081179E"/>
    <w:rsid w:val="00815036"/>
    <w:rsid w:val="00820FE3"/>
    <w:rsid w:val="00824D56"/>
    <w:rsid w:val="00825F65"/>
    <w:rsid w:val="00827677"/>
    <w:rsid w:val="008301BA"/>
    <w:rsid w:val="0083181A"/>
    <w:rsid w:val="00831B36"/>
    <w:rsid w:val="00837730"/>
    <w:rsid w:val="00852335"/>
    <w:rsid w:val="00857EAF"/>
    <w:rsid w:val="00861419"/>
    <w:rsid w:val="008654D3"/>
    <w:rsid w:val="008705AA"/>
    <w:rsid w:val="0087438E"/>
    <w:rsid w:val="0088023E"/>
    <w:rsid w:val="00880C6D"/>
    <w:rsid w:val="008921F1"/>
    <w:rsid w:val="008949BC"/>
    <w:rsid w:val="00895573"/>
    <w:rsid w:val="008A1DF4"/>
    <w:rsid w:val="008A7FCD"/>
    <w:rsid w:val="008B1B78"/>
    <w:rsid w:val="008B3670"/>
    <w:rsid w:val="008B3E87"/>
    <w:rsid w:val="008B6912"/>
    <w:rsid w:val="008C205E"/>
    <w:rsid w:val="008C6D0D"/>
    <w:rsid w:val="008C7531"/>
    <w:rsid w:val="008D26E8"/>
    <w:rsid w:val="008D3025"/>
    <w:rsid w:val="008E0C6A"/>
    <w:rsid w:val="008E12C7"/>
    <w:rsid w:val="008E1819"/>
    <w:rsid w:val="008E311C"/>
    <w:rsid w:val="008E41BB"/>
    <w:rsid w:val="008F0965"/>
    <w:rsid w:val="008F359C"/>
    <w:rsid w:val="008F506C"/>
    <w:rsid w:val="008F5B28"/>
    <w:rsid w:val="009007C7"/>
    <w:rsid w:val="009011D3"/>
    <w:rsid w:val="0090404C"/>
    <w:rsid w:val="0090431F"/>
    <w:rsid w:val="00907256"/>
    <w:rsid w:val="00911414"/>
    <w:rsid w:val="00912F95"/>
    <w:rsid w:val="00912FB7"/>
    <w:rsid w:val="00914DBA"/>
    <w:rsid w:val="009202D4"/>
    <w:rsid w:val="0092086A"/>
    <w:rsid w:val="0092659B"/>
    <w:rsid w:val="00926D90"/>
    <w:rsid w:val="00927B1A"/>
    <w:rsid w:val="00934A9C"/>
    <w:rsid w:val="0093536F"/>
    <w:rsid w:val="00944240"/>
    <w:rsid w:val="00944F4C"/>
    <w:rsid w:val="00950887"/>
    <w:rsid w:val="009514AF"/>
    <w:rsid w:val="00952192"/>
    <w:rsid w:val="0095508A"/>
    <w:rsid w:val="00955F32"/>
    <w:rsid w:val="00957549"/>
    <w:rsid w:val="00965477"/>
    <w:rsid w:val="00966A5F"/>
    <w:rsid w:val="00971321"/>
    <w:rsid w:val="00980AC3"/>
    <w:rsid w:val="0098246E"/>
    <w:rsid w:val="00987F34"/>
    <w:rsid w:val="00992DBE"/>
    <w:rsid w:val="009939AD"/>
    <w:rsid w:val="00994D9D"/>
    <w:rsid w:val="00994E07"/>
    <w:rsid w:val="009A19D3"/>
    <w:rsid w:val="009A3356"/>
    <w:rsid w:val="009A717B"/>
    <w:rsid w:val="009A7C0D"/>
    <w:rsid w:val="009B3DCF"/>
    <w:rsid w:val="009B4C50"/>
    <w:rsid w:val="009C1BFC"/>
    <w:rsid w:val="009C2A64"/>
    <w:rsid w:val="009C2C29"/>
    <w:rsid w:val="009C4FA1"/>
    <w:rsid w:val="009C73CC"/>
    <w:rsid w:val="009D0C95"/>
    <w:rsid w:val="009D10A8"/>
    <w:rsid w:val="009D4466"/>
    <w:rsid w:val="009D493E"/>
    <w:rsid w:val="009D5856"/>
    <w:rsid w:val="009D637D"/>
    <w:rsid w:val="009E13D7"/>
    <w:rsid w:val="009E2411"/>
    <w:rsid w:val="009E356D"/>
    <w:rsid w:val="009E378A"/>
    <w:rsid w:val="009F12AA"/>
    <w:rsid w:val="009F156F"/>
    <w:rsid w:val="009F2DEF"/>
    <w:rsid w:val="009F453F"/>
    <w:rsid w:val="009F58BE"/>
    <w:rsid w:val="00A01812"/>
    <w:rsid w:val="00A1112F"/>
    <w:rsid w:val="00A1129D"/>
    <w:rsid w:val="00A12E3D"/>
    <w:rsid w:val="00A15423"/>
    <w:rsid w:val="00A17715"/>
    <w:rsid w:val="00A21E22"/>
    <w:rsid w:val="00A241C2"/>
    <w:rsid w:val="00A2593C"/>
    <w:rsid w:val="00A35A3A"/>
    <w:rsid w:val="00A36F90"/>
    <w:rsid w:val="00A37A6F"/>
    <w:rsid w:val="00A44C5D"/>
    <w:rsid w:val="00A46A54"/>
    <w:rsid w:val="00A46D55"/>
    <w:rsid w:val="00A47A70"/>
    <w:rsid w:val="00A50122"/>
    <w:rsid w:val="00A5273E"/>
    <w:rsid w:val="00A60BCB"/>
    <w:rsid w:val="00A64978"/>
    <w:rsid w:val="00A6779E"/>
    <w:rsid w:val="00A67C35"/>
    <w:rsid w:val="00A71F7A"/>
    <w:rsid w:val="00A7228F"/>
    <w:rsid w:val="00A7417A"/>
    <w:rsid w:val="00A75909"/>
    <w:rsid w:val="00A826E2"/>
    <w:rsid w:val="00A8332C"/>
    <w:rsid w:val="00A86BB6"/>
    <w:rsid w:val="00A9030A"/>
    <w:rsid w:val="00A910E4"/>
    <w:rsid w:val="00A933D8"/>
    <w:rsid w:val="00A94F98"/>
    <w:rsid w:val="00A95974"/>
    <w:rsid w:val="00A969C8"/>
    <w:rsid w:val="00AA0865"/>
    <w:rsid w:val="00AA26D4"/>
    <w:rsid w:val="00AB4019"/>
    <w:rsid w:val="00AB7854"/>
    <w:rsid w:val="00AC0180"/>
    <w:rsid w:val="00AC0854"/>
    <w:rsid w:val="00AC3EE1"/>
    <w:rsid w:val="00AD3059"/>
    <w:rsid w:val="00AD480B"/>
    <w:rsid w:val="00AE1596"/>
    <w:rsid w:val="00AE25D1"/>
    <w:rsid w:val="00AE3462"/>
    <w:rsid w:val="00AF2345"/>
    <w:rsid w:val="00AF4C04"/>
    <w:rsid w:val="00AF5840"/>
    <w:rsid w:val="00AF6A89"/>
    <w:rsid w:val="00B00BC8"/>
    <w:rsid w:val="00B01C91"/>
    <w:rsid w:val="00B10528"/>
    <w:rsid w:val="00B10B15"/>
    <w:rsid w:val="00B10FD8"/>
    <w:rsid w:val="00B144F2"/>
    <w:rsid w:val="00B148E0"/>
    <w:rsid w:val="00B1576B"/>
    <w:rsid w:val="00B23D41"/>
    <w:rsid w:val="00B253DF"/>
    <w:rsid w:val="00B2545A"/>
    <w:rsid w:val="00B25615"/>
    <w:rsid w:val="00B27525"/>
    <w:rsid w:val="00B340CC"/>
    <w:rsid w:val="00B3591A"/>
    <w:rsid w:val="00B4169E"/>
    <w:rsid w:val="00B41D24"/>
    <w:rsid w:val="00B4215C"/>
    <w:rsid w:val="00B432F1"/>
    <w:rsid w:val="00B43575"/>
    <w:rsid w:val="00B468DC"/>
    <w:rsid w:val="00B515AA"/>
    <w:rsid w:val="00B51773"/>
    <w:rsid w:val="00B569D3"/>
    <w:rsid w:val="00B84FAB"/>
    <w:rsid w:val="00B86BD3"/>
    <w:rsid w:val="00B9386D"/>
    <w:rsid w:val="00B95F90"/>
    <w:rsid w:val="00BA3937"/>
    <w:rsid w:val="00BA4DD8"/>
    <w:rsid w:val="00BA5163"/>
    <w:rsid w:val="00BA56D6"/>
    <w:rsid w:val="00BB1071"/>
    <w:rsid w:val="00BB1EE5"/>
    <w:rsid w:val="00BB5689"/>
    <w:rsid w:val="00BB5B0F"/>
    <w:rsid w:val="00BC0E73"/>
    <w:rsid w:val="00BC3E3B"/>
    <w:rsid w:val="00BC47C1"/>
    <w:rsid w:val="00BC7683"/>
    <w:rsid w:val="00BD0F23"/>
    <w:rsid w:val="00BD2909"/>
    <w:rsid w:val="00BD42D7"/>
    <w:rsid w:val="00BD456E"/>
    <w:rsid w:val="00BE00B6"/>
    <w:rsid w:val="00BE05D4"/>
    <w:rsid w:val="00BE18C6"/>
    <w:rsid w:val="00BE41AC"/>
    <w:rsid w:val="00BE69AA"/>
    <w:rsid w:val="00BF7691"/>
    <w:rsid w:val="00BF7B54"/>
    <w:rsid w:val="00C00719"/>
    <w:rsid w:val="00C01C80"/>
    <w:rsid w:val="00C03D0E"/>
    <w:rsid w:val="00C04C8A"/>
    <w:rsid w:val="00C148FE"/>
    <w:rsid w:val="00C149DC"/>
    <w:rsid w:val="00C16183"/>
    <w:rsid w:val="00C17CE4"/>
    <w:rsid w:val="00C20D8F"/>
    <w:rsid w:val="00C23D21"/>
    <w:rsid w:val="00C24414"/>
    <w:rsid w:val="00C252DA"/>
    <w:rsid w:val="00C25523"/>
    <w:rsid w:val="00C3617C"/>
    <w:rsid w:val="00C37035"/>
    <w:rsid w:val="00C40C9E"/>
    <w:rsid w:val="00C470D3"/>
    <w:rsid w:val="00C50FCE"/>
    <w:rsid w:val="00C53C57"/>
    <w:rsid w:val="00C53CED"/>
    <w:rsid w:val="00C56382"/>
    <w:rsid w:val="00C64F37"/>
    <w:rsid w:val="00C6725B"/>
    <w:rsid w:val="00C71F11"/>
    <w:rsid w:val="00C757A2"/>
    <w:rsid w:val="00C76743"/>
    <w:rsid w:val="00C8770F"/>
    <w:rsid w:val="00C879E4"/>
    <w:rsid w:val="00C95F78"/>
    <w:rsid w:val="00C97982"/>
    <w:rsid w:val="00CA2259"/>
    <w:rsid w:val="00CA3994"/>
    <w:rsid w:val="00CB5ABC"/>
    <w:rsid w:val="00CB717F"/>
    <w:rsid w:val="00CC35F7"/>
    <w:rsid w:val="00CC56F4"/>
    <w:rsid w:val="00CD2D19"/>
    <w:rsid w:val="00CD4CD7"/>
    <w:rsid w:val="00CE0847"/>
    <w:rsid w:val="00CE11F8"/>
    <w:rsid w:val="00CE24DE"/>
    <w:rsid w:val="00CE296B"/>
    <w:rsid w:val="00CE76A0"/>
    <w:rsid w:val="00CF2C98"/>
    <w:rsid w:val="00CF3A3A"/>
    <w:rsid w:val="00D03218"/>
    <w:rsid w:val="00D06C48"/>
    <w:rsid w:val="00D077B2"/>
    <w:rsid w:val="00D07858"/>
    <w:rsid w:val="00D07B5F"/>
    <w:rsid w:val="00D2114B"/>
    <w:rsid w:val="00D24931"/>
    <w:rsid w:val="00D25384"/>
    <w:rsid w:val="00D373BC"/>
    <w:rsid w:val="00D40F43"/>
    <w:rsid w:val="00D41D38"/>
    <w:rsid w:val="00D434A1"/>
    <w:rsid w:val="00D44000"/>
    <w:rsid w:val="00D44856"/>
    <w:rsid w:val="00D51963"/>
    <w:rsid w:val="00D53590"/>
    <w:rsid w:val="00D62EA4"/>
    <w:rsid w:val="00D63C92"/>
    <w:rsid w:val="00D66F6E"/>
    <w:rsid w:val="00D71F4B"/>
    <w:rsid w:val="00D751C7"/>
    <w:rsid w:val="00D8076E"/>
    <w:rsid w:val="00D864D6"/>
    <w:rsid w:val="00D86A72"/>
    <w:rsid w:val="00D93EFD"/>
    <w:rsid w:val="00DA07F0"/>
    <w:rsid w:val="00DA6E47"/>
    <w:rsid w:val="00DB0FEC"/>
    <w:rsid w:val="00DB29D1"/>
    <w:rsid w:val="00DB4126"/>
    <w:rsid w:val="00DB4BCF"/>
    <w:rsid w:val="00DB76A9"/>
    <w:rsid w:val="00DB782C"/>
    <w:rsid w:val="00DC14D7"/>
    <w:rsid w:val="00DC3760"/>
    <w:rsid w:val="00DC4F30"/>
    <w:rsid w:val="00DC7EC8"/>
    <w:rsid w:val="00DD0DD7"/>
    <w:rsid w:val="00DD504C"/>
    <w:rsid w:val="00DD5AD3"/>
    <w:rsid w:val="00DE1C58"/>
    <w:rsid w:val="00DE269E"/>
    <w:rsid w:val="00DE48D4"/>
    <w:rsid w:val="00DE632A"/>
    <w:rsid w:val="00DE73BD"/>
    <w:rsid w:val="00DE7BDE"/>
    <w:rsid w:val="00DF072B"/>
    <w:rsid w:val="00DF4BB4"/>
    <w:rsid w:val="00DF5AC2"/>
    <w:rsid w:val="00DF5C19"/>
    <w:rsid w:val="00DF5FD0"/>
    <w:rsid w:val="00E00FC5"/>
    <w:rsid w:val="00E01A6F"/>
    <w:rsid w:val="00E01D63"/>
    <w:rsid w:val="00E06421"/>
    <w:rsid w:val="00E11D2F"/>
    <w:rsid w:val="00E14541"/>
    <w:rsid w:val="00E15595"/>
    <w:rsid w:val="00E24F21"/>
    <w:rsid w:val="00E25C14"/>
    <w:rsid w:val="00E3268D"/>
    <w:rsid w:val="00E4607A"/>
    <w:rsid w:val="00E50747"/>
    <w:rsid w:val="00E50E99"/>
    <w:rsid w:val="00E52E1F"/>
    <w:rsid w:val="00E5607C"/>
    <w:rsid w:val="00E56D73"/>
    <w:rsid w:val="00E60F7E"/>
    <w:rsid w:val="00E61EE7"/>
    <w:rsid w:val="00E647AF"/>
    <w:rsid w:val="00E659E5"/>
    <w:rsid w:val="00E6716F"/>
    <w:rsid w:val="00E73D41"/>
    <w:rsid w:val="00E90753"/>
    <w:rsid w:val="00E91A38"/>
    <w:rsid w:val="00E91A7C"/>
    <w:rsid w:val="00E92A8F"/>
    <w:rsid w:val="00E92C09"/>
    <w:rsid w:val="00E94BC7"/>
    <w:rsid w:val="00E97CCC"/>
    <w:rsid w:val="00E97E28"/>
    <w:rsid w:val="00EA066D"/>
    <w:rsid w:val="00EA21F5"/>
    <w:rsid w:val="00EA366C"/>
    <w:rsid w:val="00EA3CD4"/>
    <w:rsid w:val="00EA70DF"/>
    <w:rsid w:val="00EB045F"/>
    <w:rsid w:val="00EC0A4C"/>
    <w:rsid w:val="00ED1061"/>
    <w:rsid w:val="00ED3C56"/>
    <w:rsid w:val="00ED4943"/>
    <w:rsid w:val="00EE206B"/>
    <w:rsid w:val="00EE26A0"/>
    <w:rsid w:val="00EE557E"/>
    <w:rsid w:val="00EF51CE"/>
    <w:rsid w:val="00EF5AA0"/>
    <w:rsid w:val="00F02BB2"/>
    <w:rsid w:val="00F03481"/>
    <w:rsid w:val="00F12172"/>
    <w:rsid w:val="00F16104"/>
    <w:rsid w:val="00F17422"/>
    <w:rsid w:val="00F203CA"/>
    <w:rsid w:val="00F218C4"/>
    <w:rsid w:val="00F24CEA"/>
    <w:rsid w:val="00F25AB6"/>
    <w:rsid w:val="00F330FE"/>
    <w:rsid w:val="00F34534"/>
    <w:rsid w:val="00F41513"/>
    <w:rsid w:val="00F41DF6"/>
    <w:rsid w:val="00F4639D"/>
    <w:rsid w:val="00F64175"/>
    <w:rsid w:val="00F66437"/>
    <w:rsid w:val="00F778A5"/>
    <w:rsid w:val="00F81046"/>
    <w:rsid w:val="00F810A4"/>
    <w:rsid w:val="00F84624"/>
    <w:rsid w:val="00F91028"/>
    <w:rsid w:val="00F918B7"/>
    <w:rsid w:val="00F94421"/>
    <w:rsid w:val="00F94A4D"/>
    <w:rsid w:val="00F94CFA"/>
    <w:rsid w:val="00F95ECD"/>
    <w:rsid w:val="00F963F8"/>
    <w:rsid w:val="00F96807"/>
    <w:rsid w:val="00F96A69"/>
    <w:rsid w:val="00F96C24"/>
    <w:rsid w:val="00FA047A"/>
    <w:rsid w:val="00FA2AED"/>
    <w:rsid w:val="00FB7EED"/>
    <w:rsid w:val="00FC161D"/>
    <w:rsid w:val="00FC30D9"/>
    <w:rsid w:val="00FC76B6"/>
    <w:rsid w:val="00FC7B8E"/>
    <w:rsid w:val="00FD4F0C"/>
    <w:rsid w:val="00FD625F"/>
    <w:rsid w:val="00FE2477"/>
    <w:rsid w:val="00FE652B"/>
    <w:rsid w:val="00FF51C8"/>
    <w:rsid w:val="00FF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paragraph" w:customStyle="1" w:styleId="xmsonormal">
    <w:name w:val="x_msonormal"/>
    <w:basedOn w:val="Normal"/>
    <w:rsid w:val="009A717B"/>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0C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17339897">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56692804">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96494426">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07038870">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0/08/27/team-fordzilla-reveals-ultimate-virtual-racing-car--a-unique-col.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1DE7A9058FF7438BA89FE232D2B6C1" ma:contentTypeVersion="12" ma:contentTypeDescription="Create a new document." ma:contentTypeScope="" ma:versionID="19ae11c8e1c3cd38a42aa5319ede6139">
  <xsd:schema xmlns:xsd="http://www.w3.org/2001/XMLSchema" xmlns:xs="http://www.w3.org/2001/XMLSchema" xmlns:p="http://schemas.microsoft.com/office/2006/metadata/properties" xmlns:ns3="c653e0ae-f1af-441d-91dd-39426e68e57c" xmlns:ns4="de3ad507-9df4-4281-a63c-d5726c94d43d" targetNamespace="http://schemas.microsoft.com/office/2006/metadata/properties" ma:root="true" ma:fieldsID="c2b8ab352bd6fc07b902e99213be01d0" ns3:_="" ns4:_="">
    <xsd:import namespace="c653e0ae-f1af-441d-91dd-39426e68e57c"/>
    <xsd:import namespace="de3ad507-9df4-4281-a63c-d5726c94d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3e0ae-f1af-441d-91dd-39426e68e5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ad507-9df4-4281-a63c-d5726c94d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B31B6-2DCD-4437-B61F-79976149B57B}">
  <ds:schemaRefs>
    <ds:schemaRef ds:uri="http://schemas.microsoft.com/sharepoint/v3/contenttype/forms"/>
  </ds:schemaRefs>
</ds:datastoreItem>
</file>

<file path=customXml/itemProps2.xml><?xml version="1.0" encoding="utf-8"?>
<ds:datastoreItem xmlns:ds="http://schemas.openxmlformats.org/officeDocument/2006/customXml" ds:itemID="{BDDC8A7C-8F71-4A61-8995-76FF1143F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4644E-8046-4ECB-8648-2685A05818A8}">
  <ds:schemaRefs>
    <ds:schemaRef ds:uri="http://schemas.openxmlformats.org/officeDocument/2006/bibliography"/>
  </ds:schemaRefs>
</ds:datastoreItem>
</file>

<file path=customXml/itemProps4.xml><?xml version="1.0" encoding="utf-8"?>
<ds:datastoreItem xmlns:ds="http://schemas.openxmlformats.org/officeDocument/2006/customXml" ds:itemID="{CA63D437-87A8-4E7F-A9F0-5A84B0CEC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3e0ae-f1af-441d-91dd-39426e68e57c"/>
    <ds:schemaRef ds:uri="de3ad507-9df4-4281-a63c-d5726c94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5695</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2021-06-17T13:42:00Z</dcterms:created>
  <dcterms:modified xsi:type="dcterms:W3CDTF">2021-06-18T08:04:00Z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0x010100F01DE7A9058FF7438BA89FE232D2B6C1</vt:lpwstr>
  </property>
</Properties>
</file>